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0F9A" w14:textId="77777777" w:rsidR="006E1827" w:rsidRDefault="00153524">
      <w:pPr>
        <w:pStyle w:val="BodyText"/>
        <w:ind w:left="319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606AD71" wp14:editId="493884D1">
            <wp:extent cx="2557585" cy="1208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585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947C" w14:textId="77777777" w:rsidR="006E1827" w:rsidRDefault="006E1827">
      <w:pPr>
        <w:pStyle w:val="BodyText"/>
        <w:spacing w:before="1"/>
        <w:rPr>
          <w:rFonts w:ascii="Times New Roman"/>
          <w:b w:val="0"/>
          <w:sz w:val="23"/>
        </w:rPr>
      </w:pPr>
    </w:p>
    <w:p w14:paraId="17AB1569" w14:textId="48D64402" w:rsidR="002D78ED" w:rsidRPr="002D78ED" w:rsidRDefault="00153524" w:rsidP="002D78ED">
      <w:pPr>
        <w:pStyle w:val="BodyText"/>
        <w:spacing w:before="90"/>
        <w:ind w:left="139" w:right="10"/>
        <w:jc w:val="both"/>
        <w:rPr>
          <w:rFonts w:asciiTheme="minorHAnsi" w:hAnsiTheme="minorHAnsi" w:cstheme="minorHAnsi"/>
        </w:rPr>
      </w:pPr>
      <w:r w:rsidRPr="002D78ED">
        <w:rPr>
          <w:rFonts w:asciiTheme="minorHAnsi" w:hAnsiTheme="minorHAnsi" w:cstheme="minorHAnsi"/>
        </w:rPr>
        <w:t xml:space="preserve">The California Legislature has set </w:t>
      </w:r>
      <w:r w:rsidR="002D78ED" w:rsidRPr="002D78ED">
        <w:rPr>
          <w:rFonts w:asciiTheme="minorHAnsi" w:hAnsiTheme="minorHAnsi" w:cstheme="minorHAnsi"/>
        </w:rPr>
        <w:t>c</w:t>
      </w:r>
      <w:r w:rsidRPr="002D78ED">
        <w:rPr>
          <w:rFonts w:asciiTheme="minorHAnsi" w:hAnsiTheme="minorHAnsi" w:cstheme="minorHAnsi"/>
        </w:rPr>
        <w:t xml:space="preserve">ommunity </w:t>
      </w:r>
      <w:r w:rsidR="002D78ED" w:rsidRPr="002D78ED">
        <w:rPr>
          <w:rFonts w:asciiTheme="minorHAnsi" w:hAnsiTheme="minorHAnsi" w:cstheme="minorHAnsi"/>
        </w:rPr>
        <w:t>c</w:t>
      </w:r>
      <w:r w:rsidRPr="002D78ED">
        <w:rPr>
          <w:rFonts w:asciiTheme="minorHAnsi" w:hAnsiTheme="minorHAnsi" w:cstheme="minorHAnsi"/>
        </w:rPr>
        <w:t>ollege enrollment fees statewide at</w:t>
      </w:r>
      <w:r w:rsidR="002D78ED" w:rsidRPr="002D78ED">
        <w:rPr>
          <w:rFonts w:asciiTheme="minorHAnsi" w:hAnsiTheme="minorHAnsi" w:cstheme="minorHAnsi"/>
        </w:rPr>
        <w:t xml:space="preserve"> </w:t>
      </w:r>
      <w:r w:rsidRPr="002D78ED">
        <w:rPr>
          <w:rFonts w:asciiTheme="minorHAnsi" w:hAnsiTheme="minorHAnsi" w:cstheme="minorHAnsi"/>
        </w:rPr>
        <w:t xml:space="preserve">$46.00 per unit. </w:t>
      </w:r>
      <w:r w:rsidR="00797653">
        <w:rPr>
          <w:rFonts w:asciiTheme="minorHAnsi" w:hAnsiTheme="minorHAnsi" w:cstheme="minorHAnsi"/>
        </w:rPr>
        <w:t xml:space="preserve"> </w:t>
      </w:r>
      <w:r w:rsidRPr="002D78ED">
        <w:rPr>
          <w:rFonts w:asciiTheme="minorHAnsi" w:hAnsiTheme="minorHAnsi" w:cstheme="minorHAnsi"/>
        </w:rPr>
        <w:t xml:space="preserve">All other fees are subject to change without notice. </w:t>
      </w:r>
      <w:r w:rsidR="00797653">
        <w:rPr>
          <w:rFonts w:asciiTheme="minorHAnsi" w:hAnsiTheme="minorHAnsi" w:cstheme="minorHAnsi"/>
        </w:rPr>
        <w:t xml:space="preserve"> </w:t>
      </w:r>
      <w:r w:rsidRPr="002D78ED">
        <w:rPr>
          <w:rFonts w:asciiTheme="minorHAnsi" w:hAnsiTheme="minorHAnsi" w:cstheme="minorHAnsi"/>
        </w:rPr>
        <w:t xml:space="preserve">Please consult the fee schedule as published in each semester's Schedule of Classes for current fees. </w:t>
      </w:r>
      <w:r w:rsidR="00797653">
        <w:rPr>
          <w:rFonts w:asciiTheme="minorHAnsi" w:hAnsiTheme="minorHAnsi" w:cstheme="minorHAnsi"/>
        </w:rPr>
        <w:t xml:space="preserve"> </w:t>
      </w:r>
      <w:r w:rsidRPr="002D78ED">
        <w:rPr>
          <w:rFonts w:asciiTheme="minorHAnsi" w:hAnsiTheme="minorHAnsi" w:cstheme="minorHAnsi"/>
        </w:rPr>
        <w:t xml:space="preserve">Financial responsibility is placed upon the student once he/she enrolls in semester units at Taft College. </w:t>
      </w:r>
      <w:r w:rsidR="00797653">
        <w:rPr>
          <w:rFonts w:asciiTheme="minorHAnsi" w:hAnsiTheme="minorHAnsi" w:cstheme="minorHAnsi"/>
        </w:rPr>
        <w:t xml:space="preserve"> </w:t>
      </w:r>
      <w:r w:rsidRPr="002D78ED">
        <w:rPr>
          <w:rFonts w:asciiTheme="minorHAnsi" w:hAnsiTheme="minorHAnsi" w:cstheme="minorHAnsi"/>
        </w:rPr>
        <w:t xml:space="preserve">It is the student’s responsibility to ensure fees are paid at the time of enrollment or by the due date specified for each semester. </w:t>
      </w:r>
    </w:p>
    <w:p w14:paraId="6B43BD53" w14:textId="19612A66" w:rsidR="006E1827" w:rsidRPr="00485340" w:rsidRDefault="00153524" w:rsidP="00485340">
      <w:pPr>
        <w:pStyle w:val="BodyText"/>
        <w:spacing w:before="90"/>
        <w:ind w:left="139" w:right="10"/>
        <w:jc w:val="center"/>
        <w:rPr>
          <w:rFonts w:asciiTheme="minorHAnsi" w:hAnsiTheme="minorHAnsi" w:cstheme="minorHAnsi"/>
          <w:sz w:val="28"/>
          <w:szCs w:val="28"/>
        </w:rPr>
      </w:pPr>
      <w:r w:rsidRPr="00485340">
        <w:rPr>
          <w:rFonts w:asciiTheme="minorHAnsi" w:hAnsiTheme="minorHAnsi" w:cstheme="minorHAnsi"/>
          <w:color w:val="FF0000"/>
          <w:sz w:val="28"/>
          <w:szCs w:val="28"/>
        </w:rPr>
        <w:t xml:space="preserve">If financial obligation is not met by the stated deadline, the student </w:t>
      </w:r>
      <w:r w:rsidRPr="00485340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may</w:t>
      </w:r>
      <w:r w:rsidRPr="00485340">
        <w:rPr>
          <w:rFonts w:asciiTheme="minorHAnsi" w:hAnsiTheme="minorHAnsi" w:cstheme="minorHAnsi"/>
          <w:color w:val="FF0000"/>
          <w:sz w:val="28"/>
          <w:szCs w:val="28"/>
        </w:rPr>
        <w:t xml:space="preserve"> be dropped from</w:t>
      </w:r>
      <w:r w:rsidR="002D78ED" w:rsidRPr="00485340">
        <w:rPr>
          <w:rFonts w:asciiTheme="minorHAnsi" w:hAnsiTheme="minorHAnsi" w:cstheme="minorHAnsi"/>
          <w:b w:val="0"/>
          <w:color w:val="FF0000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color w:val="FF0000"/>
          <w:sz w:val="28"/>
          <w:szCs w:val="28"/>
        </w:rPr>
        <w:t>classes.</w:t>
      </w:r>
      <w:r w:rsidR="002D78ED" w:rsidRPr="00485340">
        <w:rPr>
          <w:rFonts w:asciiTheme="minorHAnsi" w:hAnsiTheme="minorHAnsi" w:cstheme="minorHAnsi"/>
          <w:b w:val="0"/>
          <w:color w:val="FF0000"/>
          <w:sz w:val="28"/>
          <w:szCs w:val="28"/>
        </w:rPr>
        <w:t xml:space="preserve">  </w:t>
      </w:r>
      <w:r w:rsidRPr="00485340">
        <w:rPr>
          <w:rFonts w:asciiTheme="minorHAnsi" w:hAnsiTheme="minorHAnsi" w:cstheme="minorHAnsi"/>
          <w:color w:val="FF0000"/>
          <w:sz w:val="28"/>
          <w:szCs w:val="28"/>
        </w:rPr>
        <w:t>Courses not dropped by the deadline will incur fees.</w:t>
      </w:r>
    </w:p>
    <w:p w14:paraId="20C2FE9C" w14:textId="77777777" w:rsidR="006E1827" w:rsidRPr="002D78ED" w:rsidRDefault="006E1827" w:rsidP="00485340">
      <w:pPr>
        <w:pStyle w:val="BodyText"/>
        <w:jc w:val="center"/>
        <w:rPr>
          <w:rFonts w:asciiTheme="minorHAnsi" w:hAnsiTheme="minorHAnsi" w:cstheme="minorHAnsi"/>
          <w:sz w:val="28"/>
          <w:szCs w:val="28"/>
        </w:rPr>
      </w:pPr>
    </w:p>
    <w:p w14:paraId="31CC6E1E" w14:textId="77777777" w:rsidR="00485340" w:rsidRDefault="00153524">
      <w:pPr>
        <w:pStyle w:val="BodyText"/>
        <w:spacing w:line="273" w:lineRule="auto"/>
        <w:ind w:left="110" w:right="107"/>
        <w:jc w:val="center"/>
        <w:rPr>
          <w:rFonts w:asciiTheme="minorHAnsi" w:hAnsiTheme="minorHAnsi" w:cstheme="minorHAnsi"/>
          <w:sz w:val="28"/>
          <w:szCs w:val="28"/>
        </w:rPr>
      </w:pPr>
      <w:r w:rsidRPr="002D78ED">
        <w:rPr>
          <w:rFonts w:asciiTheme="minorHAnsi" w:hAnsiTheme="minorHAnsi" w:cstheme="minorHAnsi"/>
          <w:sz w:val="28"/>
          <w:szCs w:val="28"/>
        </w:rPr>
        <w:t xml:space="preserve">Students who are pre-registering must pay their enrollment fees </w:t>
      </w:r>
    </w:p>
    <w:p w14:paraId="0274B91A" w14:textId="4D0AC8F6" w:rsidR="006E1827" w:rsidRPr="002D78ED" w:rsidRDefault="00153524">
      <w:pPr>
        <w:pStyle w:val="BodyText"/>
        <w:spacing w:line="273" w:lineRule="auto"/>
        <w:ind w:left="110" w:right="107"/>
        <w:jc w:val="center"/>
        <w:rPr>
          <w:rFonts w:asciiTheme="minorHAnsi" w:hAnsiTheme="minorHAnsi" w:cstheme="minorHAnsi"/>
          <w:sz w:val="28"/>
          <w:szCs w:val="28"/>
        </w:rPr>
      </w:pPr>
      <w:r w:rsidRPr="002D78ED">
        <w:rPr>
          <w:rFonts w:asciiTheme="minorHAnsi" w:hAnsiTheme="minorHAnsi" w:cstheme="minorHAnsi"/>
          <w:sz w:val="28"/>
          <w:szCs w:val="28"/>
        </w:rPr>
        <w:t>or secure financial aid by the following date:</w:t>
      </w:r>
    </w:p>
    <w:p w14:paraId="52EDCDEC" w14:textId="77777777" w:rsidR="006E1827" w:rsidRPr="00485340" w:rsidRDefault="006E1827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801A86A" w14:textId="56730DA8" w:rsidR="006E1827" w:rsidRPr="002D78ED" w:rsidRDefault="00153524">
      <w:pPr>
        <w:ind w:left="108" w:right="107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D78ED">
        <w:rPr>
          <w:rFonts w:asciiTheme="minorHAnsi" w:hAnsiTheme="minorHAnsi" w:cstheme="minorHAnsi"/>
          <w:b/>
          <w:color w:val="FF0000"/>
          <w:sz w:val="28"/>
          <w:szCs w:val="28"/>
        </w:rPr>
        <w:t>Spring 202</w:t>
      </w:r>
      <w:r w:rsidR="00475FCA">
        <w:rPr>
          <w:rFonts w:asciiTheme="minorHAnsi" w:hAnsiTheme="minorHAnsi" w:cstheme="minorHAnsi"/>
          <w:b/>
          <w:color w:val="FF0000"/>
          <w:sz w:val="28"/>
          <w:szCs w:val="28"/>
        </w:rPr>
        <w:t>1</w:t>
      </w:r>
      <w:r w:rsidR="0048534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Semester</w:t>
      </w:r>
      <w:r w:rsidR="0079765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: </w:t>
      </w:r>
      <w:r w:rsidRPr="00485340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December </w:t>
      </w:r>
      <w:r w:rsidR="00B35A66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9</w:t>
      </w:r>
      <w:r w:rsidRPr="00485340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, 20</w:t>
      </w:r>
      <w:r w:rsidR="00527127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20</w:t>
      </w:r>
    </w:p>
    <w:p w14:paraId="42A68E2D" w14:textId="77777777" w:rsidR="005E706A" w:rsidRPr="002D78ED" w:rsidRDefault="005E706A">
      <w:pPr>
        <w:ind w:left="108" w:right="10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088102" w14:textId="054A2596" w:rsidR="002569E4" w:rsidRDefault="00153524" w:rsidP="00485340">
      <w:pPr>
        <w:pStyle w:val="BodyText"/>
        <w:spacing w:before="1"/>
        <w:ind w:right="107"/>
        <w:jc w:val="both"/>
        <w:rPr>
          <w:rFonts w:asciiTheme="minorHAnsi" w:hAnsiTheme="minorHAnsi" w:cstheme="minorHAnsi"/>
          <w:sz w:val="28"/>
          <w:szCs w:val="28"/>
        </w:rPr>
      </w:pPr>
      <w:r w:rsidRPr="002D78ED">
        <w:rPr>
          <w:rFonts w:asciiTheme="minorHAnsi" w:hAnsiTheme="minorHAnsi" w:cstheme="minorHAnsi"/>
          <w:sz w:val="28"/>
          <w:szCs w:val="28"/>
        </w:rPr>
        <w:t xml:space="preserve">Students </w:t>
      </w:r>
      <w:r w:rsidRPr="002D78ED">
        <w:rPr>
          <w:rFonts w:asciiTheme="minorHAnsi" w:hAnsiTheme="minorHAnsi" w:cstheme="minorHAnsi"/>
          <w:sz w:val="28"/>
          <w:szCs w:val="28"/>
          <w:u w:val="thick"/>
        </w:rPr>
        <w:t>may</w:t>
      </w:r>
      <w:r w:rsidRPr="002D78ED">
        <w:rPr>
          <w:rFonts w:asciiTheme="minorHAnsi" w:hAnsiTheme="minorHAnsi" w:cstheme="minorHAnsi"/>
          <w:sz w:val="28"/>
          <w:szCs w:val="28"/>
        </w:rPr>
        <w:t xml:space="preserve"> be dropped from units in which they are enrolled if fees have not been paid, </w:t>
      </w:r>
      <w:r w:rsidR="00485340">
        <w:rPr>
          <w:rFonts w:asciiTheme="minorHAnsi" w:hAnsiTheme="minorHAnsi" w:cstheme="minorHAnsi"/>
          <w:sz w:val="28"/>
          <w:szCs w:val="28"/>
        </w:rPr>
        <w:t xml:space="preserve">if </w:t>
      </w:r>
      <w:r w:rsidRPr="002D78ED">
        <w:rPr>
          <w:rFonts w:asciiTheme="minorHAnsi" w:hAnsiTheme="minorHAnsi" w:cstheme="minorHAnsi"/>
          <w:sz w:val="28"/>
          <w:szCs w:val="28"/>
        </w:rPr>
        <w:t xml:space="preserve">financial aid has not been established, or </w:t>
      </w:r>
      <w:r w:rsidR="00485340">
        <w:rPr>
          <w:rFonts w:asciiTheme="minorHAnsi" w:hAnsiTheme="minorHAnsi" w:cstheme="minorHAnsi"/>
          <w:sz w:val="28"/>
          <w:szCs w:val="28"/>
        </w:rPr>
        <w:t xml:space="preserve">if </w:t>
      </w:r>
      <w:r w:rsidRPr="002D78ED">
        <w:rPr>
          <w:rFonts w:asciiTheme="minorHAnsi" w:hAnsiTheme="minorHAnsi" w:cstheme="minorHAnsi"/>
          <w:sz w:val="28"/>
          <w:szCs w:val="28"/>
        </w:rPr>
        <w:t xml:space="preserve">a payment plan has not been initiated by 4:00pm on the deadline specified above. </w:t>
      </w:r>
    </w:p>
    <w:p w14:paraId="0890A8B6" w14:textId="77777777" w:rsidR="002569E4" w:rsidRDefault="002569E4" w:rsidP="00485340">
      <w:pPr>
        <w:pStyle w:val="BodyText"/>
        <w:spacing w:before="1"/>
        <w:ind w:right="107"/>
        <w:jc w:val="both"/>
        <w:rPr>
          <w:rFonts w:asciiTheme="minorHAnsi" w:hAnsiTheme="minorHAnsi" w:cstheme="minorHAnsi"/>
          <w:sz w:val="28"/>
          <w:szCs w:val="28"/>
        </w:rPr>
      </w:pPr>
    </w:p>
    <w:p w14:paraId="14445CCE" w14:textId="1B2EF8B9" w:rsidR="006E1827" w:rsidRPr="002D78ED" w:rsidRDefault="00485340" w:rsidP="002569E4">
      <w:pPr>
        <w:pStyle w:val="BodyText"/>
        <w:spacing w:before="1"/>
        <w:ind w:right="107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  <w:u w:val="single"/>
        </w:rPr>
        <w:t>DO NOT</w:t>
      </w:r>
      <w:r w:rsidRPr="00485340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 ASSUME NON-ATTENDANCE WILL RESULT IN AN AUTOMATIC REFUND.</w:t>
      </w:r>
    </w:p>
    <w:p w14:paraId="1DA916BE" w14:textId="77777777" w:rsidR="006E1827" w:rsidRPr="002D78ED" w:rsidRDefault="006E1827" w:rsidP="00485340">
      <w:pPr>
        <w:pStyle w:val="BodyText"/>
        <w:jc w:val="both"/>
        <w:rPr>
          <w:rFonts w:asciiTheme="minorHAnsi" w:hAnsiTheme="minorHAnsi" w:cstheme="minorHAnsi"/>
          <w:sz w:val="28"/>
          <w:szCs w:val="28"/>
        </w:rPr>
      </w:pPr>
    </w:p>
    <w:p w14:paraId="1EA0220B" w14:textId="77777777" w:rsidR="006E1827" w:rsidRPr="002D78ED" w:rsidRDefault="00153524">
      <w:pPr>
        <w:pStyle w:val="BodyText"/>
        <w:ind w:left="110" w:right="107"/>
        <w:jc w:val="center"/>
        <w:rPr>
          <w:rFonts w:asciiTheme="minorHAnsi" w:hAnsiTheme="minorHAnsi" w:cstheme="minorHAnsi"/>
          <w:sz w:val="28"/>
          <w:szCs w:val="28"/>
        </w:rPr>
      </w:pPr>
      <w:r w:rsidRPr="002D78ED">
        <w:rPr>
          <w:rFonts w:asciiTheme="minorHAnsi" w:hAnsiTheme="minorHAnsi" w:cstheme="minorHAnsi"/>
          <w:sz w:val="28"/>
          <w:szCs w:val="28"/>
        </w:rPr>
        <w:t xml:space="preserve">Enrollment fees incurred </w:t>
      </w:r>
      <w:r w:rsidRPr="002D78ED">
        <w:rPr>
          <w:rFonts w:asciiTheme="minorHAnsi" w:hAnsiTheme="minorHAnsi" w:cstheme="minorHAnsi"/>
          <w:sz w:val="28"/>
          <w:szCs w:val="28"/>
          <w:u w:val="thick"/>
        </w:rPr>
        <w:t>after</w:t>
      </w:r>
      <w:r w:rsidRPr="002D78ED">
        <w:rPr>
          <w:rFonts w:asciiTheme="minorHAnsi" w:hAnsiTheme="minorHAnsi" w:cstheme="minorHAnsi"/>
          <w:sz w:val="28"/>
          <w:szCs w:val="28"/>
        </w:rPr>
        <w:t xml:space="preserve"> the payment deadlines established for each semester are due by 4:00pm on the day in which courses are added.</w:t>
      </w:r>
    </w:p>
    <w:p w14:paraId="0046D558" w14:textId="77777777" w:rsidR="006E1827" w:rsidRPr="002D78ED" w:rsidRDefault="006E1827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873402D" w14:textId="2DC2852E" w:rsidR="006E1827" w:rsidRDefault="005A4708" w:rsidP="00430AEC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There are two (2) ways to pay your fees:</w:t>
      </w:r>
    </w:p>
    <w:p w14:paraId="1A7C0C68" w14:textId="77777777" w:rsidR="005A4708" w:rsidRPr="002D78ED" w:rsidRDefault="005A4708">
      <w:pPr>
        <w:pStyle w:val="BodyText"/>
        <w:spacing w:before="11"/>
        <w:rPr>
          <w:rFonts w:asciiTheme="minorHAnsi" w:hAnsiTheme="minorHAnsi" w:cstheme="minorHAnsi"/>
          <w:sz w:val="28"/>
          <w:szCs w:val="28"/>
        </w:rPr>
      </w:pPr>
    </w:p>
    <w:p w14:paraId="018B8F30" w14:textId="450ED311" w:rsidR="005A4708" w:rsidRPr="005A4708" w:rsidRDefault="00153524" w:rsidP="00430AEC">
      <w:pPr>
        <w:pStyle w:val="BodyText"/>
        <w:numPr>
          <w:ilvl w:val="0"/>
          <w:numId w:val="1"/>
        </w:numPr>
        <w:spacing w:line="360" w:lineRule="auto"/>
        <w:ind w:left="1800" w:right="2405"/>
        <w:contextualSpacing/>
        <w:rPr>
          <w:rFonts w:asciiTheme="minorHAnsi" w:hAnsiTheme="minorHAnsi" w:cstheme="minorHAnsi"/>
          <w:sz w:val="28"/>
          <w:szCs w:val="28"/>
        </w:rPr>
      </w:pPr>
      <w:r w:rsidRPr="002D78ED">
        <w:rPr>
          <w:rFonts w:asciiTheme="minorHAnsi" w:hAnsiTheme="minorHAnsi" w:cstheme="minorHAnsi"/>
          <w:sz w:val="28"/>
          <w:szCs w:val="28"/>
        </w:rPr>
        <w:t xml:space="preserve">Pay online: </w:t>
      </w:r>
      <w:hyperlink r:id="rId6">
        <w:r w:rsidRPr="005A4708">
          <w:rPr>
            <w:rFonts w:asciiTheme="minorHAnsi" w:hAnsiTheme="minorHAnsi" w:cstheme="minorHAnsi"/>
            <w:color w:val="0070C0"/>
            <w:sz w:val="28"/>
            <w:szCs w:val="28"/>
            <w:u w:val="thick" w:color="0461C1"/>
          </w:rPr>
          <w:t>http://www.taftcollege.edu/</w:t>
        </w:r>
      </w:hyperlink>
    </w:p>
    <w:p w14:paraId="3871C276" w14:textId="2608139F" w:rsidR="006E1827" w:rsidRDefault="00153524" w:rsidP="00430AEC">
      <w:pPr>
        <w:pStyle w:val="BodyText"/>
        <w:numPr>
          <w:ilvl w:val="0"/>
          <w:numId w:val="1"/>
        </w:numPr>
        <w:spacing w:line="360" w:lineRule="auto"/>
        <w:ind w:left="1800" w:right="2405"/>
        <w:contextualSpacing/>
        <w:rPr>
          <w:rFonts w:asciiTheme="minorHAnsi" w:hAnsiTheme="minorHAnsi" w:cstheme="minorHAnsi"/>
          <w:sz w:val="28"/>
          <w:szCs w:val="28"/>
        </w:rPr>
      </w:pPr>
      <w:r w:rsidRPr="002D78ED">
        <w:rPr>
          <w:rFonts w:asciiTheme="minorHAnsi" w:hAnsiTheme="minorHAnsi" w:cstheme="minorHAnsi"/>
          <w:sz w:val="28"/>
          <w:szCs w:val="28"/>
        </w:rPr>
        <w:t xml:space="preserve">Pay </w:t>
      </w:r>
      <w:r w:rsidR="005A4708">
        <w:rPr>
          <w:rFonts w:asciiTheme="minorHAnsi" w:hAnsiTheme="minorHAnsi" w:cstheme="minorHAnsi"/>
          <w:sz w:val="28"/>
          <w:szCs w:val="28"/>
        </w:rPr>
        <w:t>b</w:t>
      </w:r>
      <w:r w:rsidRPr="002D78ED">
        <w:rPr>
          <w:rFonts w:asciiTheme="minorHAnsi" w:hAnsiTheme="minorHAnsi" w:cstheme="minorHAnsi"/>
          <w:sz w:val="28"/>
          <w:szCs w:val="28"/>
        </w:rPr>
        <w:t xml:space="preserve">y </w:t>
      </w:r>
      <w:hyperlink r:id="rId7">
        <w:r w:rsidRPr="002D78ED">
          <w:rPr>
            <w:rFonts w:asciiTheme="minorHAnsi" w:hAnsiTheme="minorHAnsi" w:cstheme="minorHAnsi"/>
            <w:sz w:val="28"/>
            <w:szCs w:val="28"/>
          </w:rPr>
          <w:t>phone: 661-763-7713</w:t>
        </w:r>
      </w:hyperlink>
    </w:p>
    <w:p w14:paraId="1EE58518" w14:textId="77777777" w:rsidR="005A4708" w:rsidRPr="002D78ED" w:rsidRDefault="005A4708" w:rsidP="005A4708">
      <w:pPr>
        <w:pStyle w:val="BodyText"/>
        <w:ind w:right="2405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7F3DEEFF" w14:textId="5EFBCDE7" w:rsidR="006E1827" w:rsidRPr="005A4708" w:rsidRDefault="00153524" w:rsidP="005A4708">
      <w:pPr>
        <w:spacing w:line="360" w:lineRule="auto"/>
        <w:ind w:left="173" w:right="173"/>
        <w:contextualSpacing/>
        <w:jc w:val="both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IMPORTANT REMINDER: </w:t>
      </w:r>
      <w:r w:rsidR="0079765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5A470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Non-attendance in an enrolled course </w:t>
      </w:r>
      <w:r w:rsidR="005A4708" w:rsidRPr="005A4708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DOES NOT</w:t>
      </w:r>
      <w:r w:rsidR="005A470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guarantee a student will be dropped from a course or will receive a refund. 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The student is ultimately liable and deemed responsible for withdrawing</w:t>
      </w:r>
      <w:r w:rsidRPr="00485340">
        <w:rPr>
          <w:rFonts w:asciiTheme="minorHAnsi" w:hAnsiTheme="minorHAnsi" w:cs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from</w:t>
      </w:r>
      <w:r w:rsidRPr="00485340">
        <w:rPr>
          <w:rFonts w:asciiTheme="minorHAnsi" w:hAnsiTheme="minorHAnsi" w:cs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or</w:t>
      </w:r>
      <w:r w:rsidRPr="00485340">
        <w:rPr>
          <w:rFonts w:asciiTheme="minorHAnsi" w:hAnsiTheme="minorHAnsi" w:cstheme="minorHAnsi"/>
          <w:b/>
          <w:bCs/>
          <w:i/>
          <w:iCs/>
          <w:spacing w:val="-9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dropping</w:t>
      </w:r>
      <w:r w:rsidRPr="00485340">
        <w:rPr>
          <w:rFonts w:asciiTheme="minorHAnsi" w:hAnsiTheme="minorHAnsi" w:cs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classes</w:t>
      </w:r>
      <w:r w:rsidRPr="00485340">
        <w:rPr>
          <w:rFonts w:asciiTheme="minorHAnsi" w:hAnsiTheme="minorHAnsi" w:cstheme="minorHAnsi"/>
          <w:b/>
          <w:bCs/>
          <w:i/>
          <w:iCs/>
          <w:spacing w:val="-10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that</w:t>
      </w:r>
      <w:r w:rsidRPr="00485340">
        <w:rPr>
          <w:rFonts w:asciiTheme="minorHAnsi" w:hAnsiTheme="minorHAnsi" w:cstheme="minorHAnsi"/>
          <w:b/>
          <w:bCs/>
          <w:i/>
          <w:iCs/>
          <w:spacing w:val="-11"/>
          <w:sz w:val="28"/>
          <w:szCs w:val="28"/>
        </w:rPr>
        <w:t xml:space="preserve"> </w:t>
      </w:r>
      <w:r w:rsidR="005A4708">
        <w:rPr>
          <w:rFonts w:asciiTheme="minorHAnsi" w:hAnsiTheme="minorHAnsi" w:cstheme="minorHAnsi"/>
          <w:b/>
          <w:bCs/>
          <w:i/>
          <w:iCs/>
          <w:spacing w:val="-11"/>
          <w:sz w:val="28"/>
          <w:szCs w:val="28"/>
        </w:rPr>
        <w:t xml:space="preserve">they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will</w:t>
      </w:r>
      <w:r w:rsidRPr="00485340">
        <w:rPr>
          <w:rFonts w:asciiTheme="minorHAnsi" w:hAnsiTheme="minorHAnsi" w:cs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not</w:t>
      </w:r>
      <w:r w:rsidRPr="00485340">
        <w:rPr>
          <w:rFonts w:asciiTheme="minorHAnsi" w:hAnsiTheme="minorHAnsi" w:cs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be</w:t>
      </w:r>
      <w:r w:rsidRPr="00485340">
        <w:rPr>
          <w:rFonts w:asciiTheme="minorHAnsi" w:hAnsiTheme="minorHAnsi" w:cstheme="minorHAnsi"/>
          <w:b/>
          <w:bCs/>
          <w:i/>
          <w:iCs/>
          <w:spacing w:val="-7"/>
          <w:sz w:val="28"/>
          <w:szCs w:val="28"/>
        </w:rPr>
        <w:t xml:space="preserve"> </w:t>
      </w:r>
      <w:r w:rsidRPr="00485340">
        <w:rPr>
          <w:rFonts w:asciiTheme="minorHAnsi" w:hAnsiTheme="minorHAnsi" w:cstheme="minorHAnsi"/>
          <w:b/>
          <w:bCs/>
          <w:i/>
          <w:iCs/>
          <w:sz w:val="28"/>
          <w:szCs w:val="28"/>
        </w:rPr>
        <w:t>attending</w:t>
      </w:r>
      <w:r w:rsidR="005A470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.  </w:t>
      </w:r>
      <w:r w:rsidR="005A4708" w:rsidRPr="00527127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IT</w:t>
      </w:r>
      <w:r w:rsidR="005A4708" w:rsidRPr="00527127">
        <w:rPr>
          <w:rFonts w:asciiTheme="minorHAnsi" w:hAnsiTheme="minorHAnsi" w:cstheme="minorHAnsi"/>
          <w:b/>
          <w:bCs/>
          <w:i/>
          <w:iCs/>
          <w:color w:val="FF0000"/>
          <w:spacing w:val="-11"/>
          <w:sz w:val="28"/>
          <w:szCs w:val="28"/>
          <w:u w:val="single"/>
        </w:rPr>
        <w:t xml:space="preserve"> </w:t>
      </w:r>
      <w:r w:rsidR="005A4708" w:rsidRPr="00527127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I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S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pacing w:val="-10"/>
          <w:sz w:val="28"/>
          <w:szCs w:val="28"/>
          <w:u w:val="single"/>
        </w:rPr>
        <w:t xml:space="preserve"> 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NOT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pacing w:val="-11"/>
          <w:sz w:val="28"/>
          <w:szCs w:val="28"/>
          <w:u w:val="single"/>
        </w:rPr>
        <w:t xml:space="preserve"> 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THE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RESPONSIBILITY OF THE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pacing w:val="-8"/>
          <w:sz w:val="28"/>
          <w:szCs w:val="28"/>
          <w:u w:val="single"/>
        </w:rPr>
        <w:t xml:space="preserve"> </w:t>
      </w:r>
      <w:r w:rsidR="005A4708" w:rsidRPr="005A4708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single"/>
        </w:rPr>
        <w:t>INSTRUCTOR TO DROP A STUDENT FOR NON-ATTENDANCE.</w:t>
      </w:r>
    </w:p>
    <w:sectPr w:rsidR="006E1827" w:rsidRPr="005A4708">
      <w:type w:val="continuous"/>
      <w:pgSz w:w="12240" w:h="15840"/>
      <w:pgMar w:top="860" w:right="920" w:bottom="280" w:left="920" w:header="720" w:footer="720" w:gutter="0"/>
      <w:pgBorders w:offsetFrom="page">
        <w:top w:val="single" w:sz="18" w:space="24" w:color="001F5F"/>
        <w:left w:val="single" w:sz="18" w:space="24" w:color="001F5F"/>
        <w:bottom w:val="single" w:sz="18" w:space="24" w:color="001F5F"/>
        <w:right w:val="single" w:sz="18" w:space="24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1039B"/>
    <w:multiLevelType w:val="hybridMultilevel"/>
    <w:tmpl w:val="5CD24C36"/>
    <w:lvl w:ilvl="0" w:tplc="0409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27"/>
    <w:rsid w:val="000B0E0F"/>
    <w:rsid w:val="00153524"/>
    <w:rsid w:val="002569E4"/>
    <w:rsid w:val="002D78ED"/>
    <w:rsid w:val="00430AEC"/>
    <w:rsid w:val="00475FCA"/>
    <w:rsid w:val="00485340"/>
    <w:rsid w:val="00491FC6"/>
    <w:rsid w:val="00527127"/>
    <w:rsid w:val="005A4708"/>
    <w:rsid w:val="005E706A"/>
    <w:rsid w:val="00642150"/>
    <w:rsid w:val="006B658E"/>
    <w:rsid w:val="006E1827"/>
    <w:rsid w:val="00797653"/>
    <w:rsid w:val="00B35A6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7F50"/>
  <w15:docId w15:val="{E7EF3717-9F1A-4FAC-B673-6F1480A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tcolleg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tcollege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Anderson</dc:creator>
  <cp:lastModifiedBy>W. Franklin</cp:lastModifiedBy>
  <cp:revision>2</cp:revision>
  <dcterms:created xsi:type="dcterms:W3CDTF">2020-12-01T00:01:00Z</dcterms:created>
  <dcterms:modified xsi:type="dcterms:W3CDTF">2020-12-01T00:01:00Z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