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49F" w:rsidRDefault="00A0049F" w:rsidP="00A0049F">
      <w:pPr>
        <w:rPr>
          <w:rFonts w:ascii="Arial" w:hAnsi="Arial" w:cs="Arial"/>
          <w:bCs/>
        </w:rPr>
      </w:pPr>
      <w:r w:rsidRPr="00B93080">
        <w:rPr>
          <w:rFonts w:ascii="Arial" w:hAnsi="Arial" w:cs="Arial"/>
          <w:bCs/>
        </w:rPr>
        <w:t>The new Curriculum Inventory System, launched in September 2012, has added new requirements to program proposals.</w:t>
      </w:r>
      <w:r w:rsidR="00B93080" w:rsidRPr="00B93080">
        <w:rPr>
          <w:rFonts w:ascii="Arial" w:hAnsi="Arial" w:cs="Arial"/>
          <w:bCs/>
        </w:rPr>
        <w:t xml:space="preserve"> </w:t>
      </w:r>
      <w:r w:rsidR="00274980">
        <w:rPr>
          <w:rFonts w:ascii="Arial" w:hAnsi="Arial" w:cs="Arial"/>
          <w:bCs/>
        </w:rPr>
        <w:t>Please fill out this form and include it with</w:t>
      </w:r>
      <w:r w:rsidR="007E426B">
        <w:rPr>
          <w:rFonts w:ascii="Arial" w:hAnsi="Arial" w:cs="Arial"/>
          <w:bCs/>
        </w:rPr>
        <w:t xml:space="preserve"> your degree or certificate submission</w:t>
      </w:r>
      <w:r w:rsidR="00274980">
        <w:rPr>
          <w:rFonts w:ascii="Arial" w:hAnsi="Arial" w:cs="Arial"/>
          <w:bCs/>
        </w:rPr>
        <w:t xml:space="preserve">.  </w:t>
      </w:r>
    </w:p>
    <w:p w:rsidR="00B93080" w:rsidRDefault="00B93080" w:rsidP="00A0049F">
      <w:pPr>
        <w:rPr>
          <w:rFonts w:ascii="Arial" w:hAnsi="Arial" w:cs="Arial"/>
          <w:bCs/>
        </w:rPr>
      </w:pPr>
    </w:p>
    <w:p w:rsidR="00A0049F" w:rsidRDefault="00794A58" w:rsidP="00A0049F">
      <w:pPr>
        <w:rPr>
          <w:rFonts w:ascii="Arial" w:hAnsi="Arial" w:cs="Arial"/>
          <w:b/>
          <w:bCs/>
          <w:u w:val="single"/>
        </w:rPr>
      </w:pPr>
      <w:r>
        <w:rPr>
          <w:rFonts w:ascii="Arial" w:hAnsi="Arial" w:cs="Arial"/>
          <w:b/>
          <w:bCs/>
        </w:rPr>
        <w:t xml:space="preserve">Program Title: </w:t>
      </w:r>
      <w:r w:rsidR="006B4EA1">
        <w:rPr>
          <w:rFonts w:ascii="Arial" w:hAnsi="Arial" w:cs="Arial"/>
          <w:b/>
          <w:bCs/>
          <w:u w:val="single"/>
        </w:rPr>
        <w:t>______________________________________________________</w:t>
      </w:r>
    </w:p>
    <w:p w:rsidR="00794A58" w:rsidRDefault="00794A58" w:rsidP="00A0049F">
      <w:pPr>
        <w:rPr>
          <w:bCs/>
        </w:rPr>
      </w:pPr>
    </w:p>
    <w:p w:rsidR="009210DC" w:rsidRPr="009210DC" w:rsidRDefault="009210DC" w:rsidP="00A0049F">
      <w:pPr>
        <w:rPr>
          <w:rFonts w:ascii="Arial" w:hAnsi="Arial" w:cs="Arial"/>
          <w:b/>
          <w:bCs/>
        </w:rPr>
      </w:pPr>
      <w:r w:rsidRPr="009210DC">
        <w:rPr>
          <w:rFonts w:ascii="Arial" w:hAnsi="Arial" w:cs="Arial"/>
          <w:b/>
          <w:bCs/>
        </w:rPr>
        <w:t>Program TOP Code: ___</w:t>
      </w:r>
      <w:r>
        <w:rPr>
          <w:rFonts w:ascii="Arial" w:hAnsi="Arial" w:cs="Arial"/>
          <w:b/>
          <w:bCs/>
        </w:rPr>
        <w:t>____</w:t>
      </w:r>
    </w:p>
    <w:p w:rsidR="009210DC" w:rsidRPr="009210DC" w:rsidRDefault="009210DC" w:rsidP="00A0049F">
      <w:pPr>
        <w:rPr>
          <w:rFonts w:ascii="Arial" w:hAnsi="Arial" w:cs="Arial"/>
          <w:bCs/>
        </w:rPr>
      </w:pPr>
      <w:r w:rsidRPr="009210DC">
        <w:rPr>
          <w:rFonts w:ascii="Arial" w:hAnsi="Arial" w:cs="Arial"/>
          <w:bCs/>
        </w:rPr>
        <w:t xml:space="preserve">The TOP code is assigned according to the content and outcomes of the program, and must conform closely to the TOP code given to similar programs in other colleges around the state. The TOP code reflects the main discipline or subject matter, thus the program TOP code will reflect the majority of required degree courses. </w:t>
      </w:r>
    </w:p>
    <w:p w:rsidR="009210DC" w:rsidRPr="009210DC" w:rsidRDefault="009210DC" w:rsidP="00A0049F">
      <w:pPr>
        <w:rPr>
          <w:bCs/>
        </w:rPr>
      </w:pPr>
    </w:p>
    <w:p w:rsidR="00B93080" w:rsidRDefault="003D33EC" w:rsidP="003D33EC">
      <w:pPr>
        <w:pStyle w:val="Default"/>
        <w:rPr>
          <w:b/>
          <w:bCs/>
          <w:sz w:val="22"/>
          <w:szCs w:val="22"/>
        </w:rPr>
      </w:pPr>
      <w:r>
        <w:rPr>
          <w:b/>
          <w:bCs/>
          <w:sz w:val="22"/>
          <w:szCs w:val="22"/>
        </w:rPr>
        <w:t xml:space="preserve">Annual Completers: </w:t>
      </w:r>
      <w:r w:rsidR="006B4EA1">
        <w:rPr>
          <w:b/>
          <w:bCs/>
          <w:sz w:val="22"/>
          <w:szCs w:val="22"/>
          <w:u w:val="single"/>
        </w:rPr>
        <w:t>___</w:t>
      </w:r>
    </w:p>
    <w:p w:rsidR="003D33EC" w:rsidRDefault="003D33EC" w:rsidP="003D33EC">
      <w:pPr>
        <w:pStyle w:val="Default"/>
        <w:rPr>
          <w:sz w:val="22"/>
          <w:szCs w:val="22"/>
        </w:rPr>
      </w:pPr>
      <w:r>
        <w:rPr>
          <w:sz w:val="22"/>
          <w:szCs w:val="22"/>
        </w:rPr>
        <w:t xml:space="preserve">Number of students estimated to receive the degree or certificate each year after the program is fully established. </w:t>
      </w:r>
    </w:p>
    <w:p w:rsidR="006741B6" w:rsidRDefault="006741B6" w:rsidP="003D33EC">
      <w:pPr>
        <w:pStyle w:val="Default"/>
        <w:rPr>
          <w:sz w:val="22"/>
          <w:szCs w:val="22"/>
        </w:rPr>
      </w:pPr>
    </w:p>
    <w:p w:rsidR="006741B6" w:rsidRDefault="006741B6" w:rsidP="006741B6">
      <w:pPr>
        <w:pStyle w:val="Default"/>
        <w:rPr>
          <w:b/>
          <w:sz w:val="22"/>
          <w:szCs w:val="22"/>
          <w:u w:val="single"/>
        </w:rPr>
      </w:pPr>
      <w:r>
        <w:rPr>
          <w:b/>
          <w:sz w:val="22"/>
          <w:szCs w:val="22"/>
        </w:rPr>
        <w:t xml:space="preserve">Program Goal: </w:t>
      </w:r>
      <w:r>
        <w:rPr>
          <w:b/>
          <w:sz w:val="22"/>
          <w:szCs w:val="22"/>
          <w:u w:val="single"/>
        </w:rPr>
        <w:t>____________________________________</w:t>
      </w:r>
    </w:p>
    <w:p w:rsidR="006741B6" w:rsidRDefault="006741B6" w:rsidP="003D33EC">
      <w:pPr>
        <w:pStyle w:val="Default"/>
        <w:rPr>
          <w:sz w:val="22"/>
          <w:szCs w:val="22"/>
        </w:rPr>
      </w:pPr>
      <w:r>
        <w:rPr>
          <w:sz w:val="22"/>
          <w:szCs w:val="22"/>
        </w:rPr>
        <w:t>Degree and Certificate programs may have the following specified program goals: Career Technical Education (CTE), Transfer, CTE &amp; Transfer, and Other- Designed to meet community needs.</w:t>
      </w:r>
    </w:p>
    <w:p w:rsidR="003D33EC" w:rsidRDefault="003D33EC" w:rsidP="003D33EC">
      <w:pPr>
        <w:pStyle w:val="Default"/>
        <w:rPr>
          <w:b/>
          <w:bCs/>
          <w:sz w:val="22"/>
          <w:szCs w:val="22"/>
        </w:rPr>
      </w:pPr>
    </w:p>
    <w:p w:rsidR="00B93080" w:rsidRDefault="003D33EC" w:rsidP="003D33EC">
      <w:pPr>
        <w:pStyle w:val="Default"/>
        <w:rPr>
          <w:b/>
          <w:bCs/>
          <w:sz w:val="22"/>
          <w:szCs w:val="22"/>
        </w:rPr>
      </w:pPr>
      <w:r>
        <w:rPr>
          <w:b/>
          <w:bCs/>
          <w:sz w:val="22"/>
          <w:szCs w:val="22"/>
        </w:rPr>
        <w:t>Net Annual Labor Demand (CTE only):</w:t>
      </w:r>
      <w:r w:rsidRPr="006B4EA1">
        <w:rPr>
          <w:b/>
          <w:bCs/>
          <w:sz w:val="22"/>
          <w:szCs w:val="22"/>
        </w:rPr>
        <w:t xml:space="preserve"> </w:t>
      </w:r>
      <w:r w:rsidR="006B4EA1" w:rsidRPr="006B4EA1">
        <w:rPr>
          <w:b/>
          <w:bCs/>
          <w:sz w:val="22"/>
          <w:szCs w:val="22"/>
        </w:rPr>
        <w:t>___</w:t>
      </w:r>
    </w:p>
    <w:p w:rsidR="003D33EC" w:rsidRDefault="003D33EC" w:rsidP="003D33EC">
      <w:pPr>
        <w:pStyle w:val="Default"/>
        <w:rPr>
          <w:sz w:val="22"/>
          <w:szCs w:val="22"/>
        </w:rPr>
      </w:pPr>
      <w:r>
        <w:rPr>
          <w:sz w:val="22"/>
          <w:szCs w:val="22"/>
        </w:rPr>
        <w:t xml:space="preserve">For CTE programs only, fill in the estimated number of annual job openings, minus the annual number of program completers of other programs within the counties in the college service areas. In most cases, this figure must cover only the counties within the college's service area but for occupations considered to have a larger regional or statewide training and recruitment area, the larger area may be used. </w:t>
      </w:r>
    </w:p>
    <w:p w:rsidR="003D33EC" w:rsidRDefault="003D33EC" w:rsidP="003D33EC">
      <w:pPr>
        <w:pStyle w:val="Default"/>
        <w:rPr>
          <w:sz w:val="22"/>
          <w:szCs w:val="22"/>
        </w:rPr>
      </w:pPr>
    </w:p>
    <w:p w:rsidR="00B93080" w:rsidRDefault="00794A58" w:rsidP="003D33EC">
      <w:pPr>
        <w:pStyle w:val="Default"/>
        <w:rPr>
          <w:b/>
          <w:bCs/>
          <w:sz w:val="22"/>
          <w:szCs w:val="22"/>
        </w:rPr>
      </w:pPr>
      <w:r>
        <w:rPr>
          <w:b/>
          <w:bCs/>
          <w:sz w:val="22"/>
          <w:szCs w:val="22"/>
        </w:rPr>
        <w:t xml:space="preserve">Faculty Workload: </w:t>
      </w:r>
      <w:r w:rsidR="006B4EA1">
        <w:rPr>
          <w:b/>
          <w:bCs/>
          <w:sz w:val="22"/>
          <w:szCs w:val="22"/>
        </w:rPr>
        <w:t>___</w:t>
      </w:r>
    </w:p>
    <w:p w:rsidR="003D33EC" w:rsidRDefault="003D33EC" w:rsidP="003D33EC">
      <w:pPr>
        <w:pStyle w:val="Default"/>
        <w:rPr>
          <w:sz w:val="22"/>
          <w:szCs w:val="22"/>
        </w:rPr>
      </w:pPr>
      <w:r>
        <w:rPr>
          <w:sz w:val="22"/>
          <w:szCs w:val="22"/>
        </w:rPr>
        <w:t xml:space="preserve">Provide the number of full-time equivalent faculty that will be dedicated to teaching the courses in this program, in the program's first full year of operation, regardless of whether they are new or existing faculty. This estimate is not the number of FTES (full time equivalent students) expected to be generated by the program. The number must be entered as a decimal—for example, one and a quarter full-time equivalent faculty would be entered as 1.25. </w:t>
      </w:r>
    </w:p>
    <w:p w:rsidR="003D33EC" w:rsidRDefault="003D33EC" w:rsidP="003D33EC">
      <w:pPr>
        <w:pStyle w:val="Default"/>
        <w:rPr>
          <w:sz w:val="22"/>
          <w:szCs w:val="22"/>
        </w:rPr>
      </w:pPr>
    </w:p>
    <w:p w:rsidR="00B93080" w:rsidRDefault="003D33EC" w:rsidP="003D33EC">
      <w:pPr>
        <w:pStyle w:val="Default"/>
        <w:rPr>
          <w:b/>
          <w:bCs/>
          <w:sz w:val="22"/>
          <w:szCs w:val="22"/>
        </w:rPr>
      </w:pPr>
      <w:r>
        <w:rPr>
          <w:b/>
          <w:bCs/>
          <w:sz w:val="22"/>
          <w:szCs w:val="22"/>
        </w:rPr>
        <w:t xml:space="preserve">New Faculty Positions: </w:t>
      </w:r>
      <w:r w:rsidR="006B4EA1" w:rsidRPr="00036860">
        <w:rPr>
          <w:b/>
          <w:bCs/>
          <w:sz w:val="22"/>
          <w:szCs w:val="22"/>
          <w:u w:val="single"/>
        </w:rPr>
        <w:t>__</w:t>
      </w:r>
    </w:p>
    <w:p w:rsidR="003D33EC" w:rsidRDefault="003D33EC" w:rsidP="003D33EC">
      <w:pPr>
        <w:pStyle w:val="Default"/>
        <w:rPr>
          <w:sz w:val="22"/>
          <w:szCs w:val="22"/>
        </w:rPr>
      </w:pPr>
      <w:r>
        <w:rPr>
          <w:sz w:val="22"/>
          <w:szCs w:val="22"/>
        </w:rPr>
        <w:t xml:space="preserve">Provide the number (not FTEF) of separately identified new positions, both part- and full-time. For example, if three part-time positions will be new, then enter the number 3 (three). If existing faculty are sufficient for offering the program with courses and no plans exist to hire new faculty, enter 0 (zero). </w:t>
      </w:r>
    </w:p>
    <w:p w:rsidR="003D33EC" w:rsidRDefault="003D33EC" w:rsidP="003D33EC">
      <w:pPr>
        <w:pStyle w:val="Default"/>
        <w:rPr>
          <w:sz w:val="22"/>
          <w:szCs w:val="22"/>
        </w:rPr>
      </w:pPr>
    </w:p>
    <w:p w:rsidR="00B93080" w:rsidRDefault="006B4EA1" w:rsidP="003D33EC">
      <w:pPr>
        <w:pStyle w:val="Default"/>
        <w:rPr>
          <w:b/>
          <w:bCs/>
          <w:sz w:val="22"/>
          <w:szCs w:val="22"/>
        </w:rPr>
      </w:pPr>
      <w:r>
        <w:rPr>
          <w:b/>
          <w:bCs/>
          <w:sz w:val="22"/>
          <w:szCs w:val="22"/>
        </w:rPr>
        <w:t>New Equipment: ___</w:t>
      </w:r>
    </w:p>
    <w:p w:rsidR="003D33EC" w:rsidRDefault="003D33EC" w:rsidP="003D33EC">
      <w:pPr>
        <w:pStyle w:val="Default"/>
        <w:rPr>
          <w:sz w:val="22"/>
          <w:szCs w:val="22"/>
        </w:rPr>
      </w:pPr>
      <w:r>
        <w:rPr>
          <w:sz w:val="22"/>
          <w:szCs w:val="22"/>
        </w:rPr>
        <w:t xml:space="preserve">If new equipment will be acquired for this program, estimate (in dollars) the total cost from all sources, including district and state funds. </w:t>
      </w:r>
    </w:p>
    <w:p w:rsidR="003D33EC" w:rsidRDefault="003D33EC" w:rsidP="003D33EC">
      <w:pPr>
        <w:pStyle w:val="Default"/>
        <w:rPr>
          <w:b/>
          <w:bCs/>
          <w:sz w:val="22"/>
          <w:szCs w:val="22"/>
        </w:rPr>
      </w:pPr>
    </w:p>
    <w:p w:rsidR="00B93080" w:rsidRPr="006B4EA1" w:rsidRDefault="003D33EC" w:rsidP="003D33EC">
      <w:pPr>
        <w:pStyle w:val="Default"/>
        <w:rPr>
          <w:b/>
          <w:bCs/>
          <w:sz w:val="22"/>
          <w:szCs w:val="22"/>
        </w:rPr>
      </w:pPr>
      <w:r>
        <w:rPr>
          <w:b/>
          <w:bCs/>
          <w:sz w:val="22"/>
          <w:szCs w:val="22"/>
        </w:rPr>
        <w:t xml:space="preserve">New/Remodeled Facility: </w:t>
      </w:r>
      <w:r w:rsidR="006B4EA1">
        <w:rPr>
          <w:b/>
          <w:bCs/>
          <w:sz w:val="22"/>
          <w:szCs w:val="22"/>
        </w:rPr>
        <w:t>___</w:t>
      </w:r>
    </w:p>
    <w:p w:rsidR="003D33EC" w:rsidRDefault="003D33EC" w:rsidP="003D33EC">
      <w:pPr>
        <w:pStyle w:val="Default"/>
        <w:rPr>
          <w:sz w:val="22"/>
          <w:szCs w:val="22"/>
        </w:rPr>
      </w:pPr>
      <w:r>
        <w:rPr>
          <w:sz w:val="22"/>
          <w:szCs w:val="22"/>
        </w:rPr>
        <w:t xml:space="preserve">If new or remodeled facilities will be acquired for this program, estimate (in dollars) the cost from all sources, including district and state funds. </w:t>
      </w:r>
    </w:p>
    <w:p w:rsidR="003D33EC" w:rsidRDefault="003D33EC" w:rsidP="003D33EC">
      <w:pPr>
        <w:rPr>
          <w:b/>
          <w:bCs/>
        </w:rPr>
      </w:pPr>
    </w:p>
    <w:p w:rsidR="00B93080" w:rsidRPr="006B4EA1" w:rsidRDefault="003D33EC" w:rsidP="003D33EC">
      <w:pPr>
        <w:pStyle w:val="Default"/>
        <w:rPr>
          <w:b/>
          <w:bCs/>
          <w:sz w:val="22"/>
          <w:szCs w:val="22"/>
        </w:rPr>
      </w:pPr>
      <w:r>
        <w:rPr>
          <w:b/>
          <w:bCs/>
          <w:sz w:val="22"/>
          <w:szCs w:val="22"/>
        </w:rPr>
        <w:lastRenderedPageBreak/>
        <w:t>Library Acquisitions:</w:t>
      </w:r>
      <w:r w:rsidR="006B4EA1">
        <w:rPr>
          <w:b/>
          <w:bCs/>
          <w:sz w:val="22"/>
          <w:szCs w:val="22"/>
        </w:rPr>
        <w:t xml:space="preserve"> ___</w:t>
      </w:r>
    </w:p>
    <w:p w:rsidR="003D33EC" w:rsidRDefault="003D33EC" w:rsidP="003D33EC">
      <w:pPr>
        <w:pStyle w:val="Default"/>
        <w:rPr>
          <w:bCs/>
          <w:sz w:val="22"/>
          <w:szCs w:val="22"/>
        </w:rPr>
      </w:pPr>
      <w:r w:rsidRPr="003D33EC">
        <w:rPr>
          <w:bCs/>
          <w:sz w:val="22"/>
          <w:szCs w:val="22"/>
        </w:rPr>
        <w:t>Provide the estimated cost (in dollars) of library and</w:t>
      </w:r>
      <w:r w:rsidR="00937DA7">
        <w:rPr>
          <w:bCs/>
          <w:sz w:val="22"/>
          <w:szCs w:val="22"/>
        </w:rPr>
        <w:t xml:space="preserve"> learning resources materials</w:t>
      </w:r>
    </w:p>
    <w:p w:rsidR="00274980" w:rsidRDefault="00274980" w:rsidP="003D33EC">
      <w:pPr>
        <w:pStyle w:val="Default"/>
        <w:rPr>
          <w:bCs/>
          <w:sz w:val="22"/>
          <w:szCs w:val="22"/>
        </w:rPr>
      </w:pPr>
    </w:p>
    <w:p w:rsidR="00274980" w:rsidRPr="00274980" w:rsidRDefault="00274980" w:rsidP="003D33EC">
      <w:pPr>
        <w:pStyle w:val="Default"/>
        <w:rPr>
          <w:b/>
          <w:bCs/>
          <w:sz w:val="22"/>
          <w:szCs w:val="22"/>
        </w:rPr>
      </w:pPr>
      <w:r w:rsidRPr="00274980">
        <w:rPr>
          <w:b/>
          <w:bCs/>
          <w:sz w:val="22"/>
          <w:szCs w:val="22"/>
        </w:rPr>
        <w:t>Program Review Date: _________</w:t>
      </w:r>
    </w:p>
    <w:p w:rsidR="00D57F5F" w:rsidRDefault="00274980">
      <w:r w:rsidRPr="00274980">
        <w:rPr>
          <w:rFonts w:ascii="Arial" w:hAnsi="Arial" w:cs="Arial"/>
        </w:rPr>
        <w:t>Enter the month and year of the fi</w:t>
      </w:r>
      <w:r w:rsidR="002D3F36">
        <w:rPr>
          <w:rFonts w:ascii="Arial" w:hAnsi="Arial" w:cs="Arial"/>
        </w:rPr>
        <w:t xml:space="preserve">rst scheduled review </w:t>
      </w:r>
      <w:r w:rsidRPr="00274980">
        <w:rPr>
          <w:rFonts w:ascii="Arial" w:hAnsi="Arial" w:cs="Arial"/>
        </w:rPr>
        <w:t xml:space="preserve">after </w:t>
      </w:r>
      <w:r w:rsidR="002D3F36">
        <w:rPr>
          <w:rFonts w:ascii="Arial" w:hAnsi="Arial" w:cs="Arial"/>
        </w:rPr>
        <w:t>it has been approved. For degrees/certificates</w:t>
      </w:r>
      <w:r w:rsidRPr="00274980">
        <w:rPr>
          <w:rFonts w:ascii="Arial" w:hAnsi="Arial" w:cs="Arial"/>
        </w:rPr>
        <w:t xml:space="preserve"> with a program goal of </w:t>
      </w:r>
      <w:r w:rsidR="002D3F36">
        <w:rPr>
          <w:rFonts w:ascii="Arial" w:hAnsi="Arial" w:cs="Arial"/>
        </w:rPr>
        <w:t>“</w:t>
      </w:r>
      <w:r w:rsidR="002D3F36" w:rsidRPr="00274980">
        <w:rPr>
          <w:rFonts w:ascii="Arial" w:hAnsi="Arial" w:cs="Arial"/>
        </w:rPr>
        <w:t>“Career Technical Education (CTE</w:t>
      </w:r>
      <w:r w:rsidR="002D3F36">
        <w:rPr>
          <w:rFonts w:ascii="Arial" w:hAnsi="Arial" w:cs="Arial"/>
        </w:rPr>
        <w:t xml:space="preserve">)” or </w:t>
      </w:r>
      <w:r w:rsidRPr="00274980">
        <w:rPr>
          <w:rFonts w:ascii="Arial" w:hAnsi="Arial" w:cs="Arial"/>
        </w:rPr>
        <w:t>“Career Technical Education (CTE) and Transfer,” pursuant to Education code section 78016</w:t>
      </w:r>
      <w:r w:rsidR="002D3F36">
        <w:rPr>
          <w:rFonts w:ascii="Arial" w:hAnsi="Arial" w:cs="Arial"/>
        </w:rPr>
        <w:t xml:space="preserve"> the degree/certificate</w:t>
      </w:r>
      <w:r w:rsidRPr="00274980">
        <w:rPr>
          <w:rFonts w:ascii="Arial" w:hAnsi="Arial" w:cs="Arial"/>
        </w:rPr>
        <w:t xml:space="preserve"> must be reviewed every two (2) years.</w:t>
      </w:r>
      <w:r>
        <w:t xml:space="preserve"> </w:t>
      </w:r>
    </w:p>
    <w:p w:rsidR="00794A58" w:rsidRDefault="00794A58"/>
    <w:p w:rsidR="00794A58" w:rsidRDefault="00794A58">
      <w:pPr>
        <w:rPr>
          <w:rFonts w:ascii="Arial" w:hAnsi="Arial" w:cs="Arial"/>
        </w:rPr>
      </w:pPr>
      <w:r>
        <w:rPr>
          <w:rFonts w:ascii="Arial" w:hAnsi="Arial" w:cs="Arial"/>
          <w:b/>
        </w:rPr>
        <w:t>Gainful Employment: Yes or No</w:t>
      </w:r>
    </w:p>
    <w:p w:rsidR="00794A58" w:rsidRPr="00794A58" w:rsidRDefault="00794A58">
      <w:pPr>
        <w:rPr>
          <w:rFonts w:ascii="Arial" w:hAnsi="Arial" w:cs="Arial"/>
        </w:rPr>
      </w:pPr>
      <w:r>
        <w:rPr>
          <w:rFonts w:ascii="Arial" w:hAnsi="Arial" w:cs="Arial"/>
        </w:rPr>
        <w:t>Indicate if the program meets U.S. Department of Education gainful employment criteria.</w:t>
      </w:r>
      <w:r w:rsidR="00BE7978">
        <w:rPr>
          <w:rFonts w:ascii="Arial" w:hAnsi="Arial" w:cs="Arial"/>
        </w:rPr>
        <w:t xml:space="preserve"> Not applicable for AA-T or AS-T degrees. </w:t>
      </w:r>
    </w:p>
    <w:p w:rsidR="00794A58" w:rsidRDefault="00794A58">
      <w:pPr>
        <w:rPr>
          <w:rFonts w:ascii="Arial" w:hAnsi="Arial" w:cs="Arial"/>
          <w:b/>
        </w:rPr>
      </w:pPr>
    </w:p>
    <w:p w:rsidR="00794A58" w:rsidRDefault="00794A58">
      <w:pPr>
        <w:rPr>
          <w:rFonts w:ascii="Arial" w:hAnsi="Arial" w:cs="Arial"/>
          <w:b/>
        </w:rPr>
      </w:pPr>
      <w:r>
        <w:rPr>
          <w:rFonts w:ascii="Arial" w:hAnsi="Arial" w:cs="Arial"/>
          <w:b/>
        </w:rPr>
        <w:t>Apprenticeship: Yes or No</w:t>
      </w:r>
    </w:p>
    <w:p w:rsidR="00794A58" w:rsidRPr="00794A58" w:rsidRDefault="00794A58">
      <w:pPr>
        <w:rPr>
          <w:rFonts w:ascii="Arial" w:hAnsi="Arial" w:cs="Arial"/>
        </w:rPr>
      </w:pPr>
      <w:r>
        <w:rPr>
          <w:rFonts w:ascii="Arial" w:hAnsi="Arial" w:cs="Arial"/>
        </w:rPr>
        <w:t xml:space="preserve">Select “No” if the program is not an apprenticeship. Select “Yes” if the program is an apprenticeship with approval from the Division of Apprenticeship Standards. </w:t>
      </w:r>
    </w:p>
    <w:p w:rsidR="00794A58" w:rsidRDefault="00794A58">
      <w:pPr>
        <w:rPr>
          <w:rFonts w:ascii="Arial" w:hAnsi="Arial" w:cs="Arial"/>
          <w:b/>
        </w:rPr>
      </w:pPr>
    </w:p>
    <w:p w:rsidR="00794A58" w:rsidRDefault="00794A58">
      <w:pPr>
        <w:rPr>
          <w:rFonts w:ascii="Arial" w:hAnsi="Arial" w:cs="Arial"/>
          <w:b/>
        </w:rPr>
      </w:pPr>
      <w:r>
        <w:rPr>
          <w:rFonts w:ascii="Arial" w:hAnsi="Arial" w:cs="Arial"/>
          <w:b/>
        </w:rPr>
        <w:t>Distance Education:</w:t>
      </w:r>
      <w:r w:rsidR="00671660">
        <w:rPr>
          <w:rFonts w:ascii="Arial" w:hAnsi="Arial" w:cs="Arial"/>
          <w:b/>
        </w:rPr>
        <w:t>______</w:t>
      </w:r>
    </w:p>
    <w:p w:rsidR="00794A58" w:rsidRDefault="00794A58">
      <w:pPr>
        <w:rPr>
          <w:rFonts w:ascii="Arial" w:hAnsi="Arial" w:cs="Arial"/>
        </w:rPr>
      </w:pPr>
      <w:r>
        <w:rPr>
          <w:rFonts w:ascii="Arial" w:hAnsi="Arial" w:cs="Arial"/>
        </w:rPr>
        <w:t>Indicate the extent to which the courses associated with the certificate are conducted via distance education; four choices are available, 0%, 1-49%, 50-99%, or 100%</w:t>
      </w:r>
    </w:p>
    <w:p w:rsidR="00794A58" w:rsidRPr="00794A58" w:rsidRDefault="00794A58">
      <w:pPr>
        <w:rPr>
          <w:rFonts w:ascii="Arial" w:hAnsi="Arial" w:cs="Arial"/>
        </w:rPr>
      </w:pPr>
    </w:p>
    <w:p w:rsidR="00794A58" w:rsidRDefault="00794A58">
      <w:pPr>
        <w:rPr>
          <w:rFonts w:ascii="Arial" w:hAnsi="Arial" w:cs="Arial"/>
          <w:b/>
        </w:rPr>
      </w:pPr>
      <w:r>
        <w:rPr>
          <w:rFonts w:ascii="Arial" w:hAnsi="Arial" w:cs="Arial"/>
          <w:b/>
        </w:rPr>
        <w:t>CTE Regional Consortium Approved: Yes or No</w:t>
      </w:r>
    </w:p>
    <w:p w:rsidR="00794A58" w:rsidRPr="00794A58" w:rsidRDefault="00BE2AE8">
      <w:pPr>
        <w:rPr>
          <w:rFonts w:ascii="Arial" w:hAnsi="Arial" w:cs="Arial"/>
        </w:rPr>
      </w:pPr>
      <w:r>
        <w:rPr>
          <w:rFonts w:ascii="Arial" w:hAnsi="Arial" w:cs="Arial"/>
        </w:rPr>
        <w:t xml:space="preserve">For programs with a selected program goal of CTE or CTE and Transfer, by selecting “Yes” the college certifies that the certificate was approved by the CTE regional consortium. For a program with a selected goal that does not include CTE, this field is not required. </w:t>
      </w:r>
    </w:p>
    <w:sectPr w:rsidR="00794A58" w:rsidRPr="00794A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D5" w:rsidRDefault="00961BD5" w:rsidP="00B93080">
      <w:r>
        <w:separator/>
      </w:r>
    </w:p>
  </w:endnote>
  <w:endnote w:type="continuationSeparator" w:id="0">
    <w:p w:rsidR="00961BD5" w:rsidRDefault="00961BD5" w:rsidP="00B9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70" w:rsidRDefault="00690D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080" w:rsidRDefault="00B93080" w:rsidP="00B93080">
    <w:pPr>
      <w:pStyle w:val="Footer"/>
      <w:pBdr>
        <w:top w:val="single" w:sz="4" w:space="1" w:color="auto"/>
      </w:pBdr>
    </w:pPr>
    <w:r>
      <w:t>Instructional Support Services</w:t>
    </w:r>
  </w:p>
  <w:p w:rsidR="00B93080" w:rsidRDefault="006741B6">
    <w:pPr>
      <w:pStyle w:val="Footer"/>
    </w:pPr>
    <w:r>
      <w:t>3/16/2015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70" w:rsidRDefault="00690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D5" w:rsidRDefault="00961BD5" w:rsidP="00B93080">
      <w:r>
        <w:separator/>
      </w:r>
    </w:p>
  </w:footnote>
  <w:footnote w:type="continuationSeparator" w:id="0">
    <w:p w:rsidR="00961BD5" w:rsidRDefault="00961BD5" w:rsidP="00B93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70" w:rsidRDefault="00690D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080" w:rsidRDefault="00B93080" w:rsidP="00B93080">
    <w:pPr>
      <w:pStyle w:val="Header"/>
      <w:pBdr>
        <w:bottom w:val="single" w:sz="4" w:space="1" w:color="auto"/>
      </w:pBdr>
    </w:pPr>
    <w:bookmarkStart w:id="0" w:name="_GoBack"/>
    <w:r>
      <w:rPr>
        <w:noProof/>
      </w:rPr>
      <w:drawing>
        <wp:inline distT="0" distB="0" distL="0" distR="0">
          <wp:extent cx="1554480" cy="467109"/>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ftMountain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480" cy="467109"/>
                  </a:xfrm>
                  <a:prstGeom prst="rect">
                    <a:avLst/>
                  </a:prstGeom>
                </pic:spPr>
              </pic:pic>
            </a:graphicData>
          </a:graphic>
        </wp:inline>
      </w:drawing>
    </w:r>
    <w:bookmarkEnd w:id="0"/>
    <w:r>
      <w:rPr>
        <w:sz w:val="32"/>
      </w:rPr>
      <w:tab/>
    </w:r>
    <w:r>
      <w:rPr>
        <w:sz w:val="32"/>
      </w:rPr>
      <w:tab/>
      <w:t xml:space="preserve"> </w:t>
    </w:r>
    <w:r w:rsidRPr="00B93080">
      <w:rPr>
        <w:sz w:val="32"/>
      </w:rPr>
      <w:t>Program Submission Requirements</w:t>
    </w:r>
  </w:p>
  <w:p w:rsidR="00B93080" w:rsidRDefault="00B930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70" w:rsidRDefault="00690D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9F"/>
    <w:rsid w:val="00036860"/>
    <w:rsid w:val="001547B3"/>
    <w:rsid w:val="001D06A8"/>
    <w:rsid w:val="00274980"/>
    <w:rsid w:val="002D3F36"/>
    <w:rsid w:val="003D33EC"/>
    <w:rsid w:val="003F4637"/>
    <w:rsid w:val="00671660"/>
    <w:rsid w:val="006741B6"/>
    <w:rsid w:val="00690D70"/>
    <w:rsid w:val="006B4EA1"/>
    <w:rsid w:val="00794A58"/>
    <w:rsid w:val="007E426B"/>
    <w:rsid w:val="009210DC"/>
    <w:rsid w:val="00937DA7"/>
    <w:rsid w:val="00961BD5"/>
    <w:rsid w:val="0098111E"/>
    <w:rsid w:val="00A0049F"/>
    <w:rsid w:val="00AD2897"/>
    <w:rsid w:val="00B93080"/>
    <w:rsid w:val="00BE2AE8"/>
    <w:rsid w:val="00BE7978"/>
    <w:rsid w:val="00D57F5F"/>
    <w:rsid w:val="00E11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6EA1537-F2F2-4E06-9BF0-912B161B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4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3E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93080"/>
    <w:pPr>
      <w:tabs>
        <w:tab w:val="center" w:pos="4680"/>
        <w:tab w:val="right" w:pos="9360"/>
      </w:tabs>
    </w:pPr>
  </w:style>
  <w:style w:type="character" w:customStyle="1" w:styleId="HeaderChar">
    <w:name w:val="Header Char"/>
    <w:basedOn w:val="DefaultParagraphFont"/>
    <w:link w:val="Header"/>
    <w:uiPriority w:val="99"/>
    <w:rsid w:val="00B93080"/>
    <w:rPr>
      <w:rFonts w:ascii="Calibri" w:hAnsi="Calibri" w:cs="Times New Roman"/>
    </w:rPr>
  </w:style>
  <w:style w:type="paragraph" w:styleId="Footer">
    <w:name w:val="footer"/>
    <w:basedOn w:val="Normal"/>
    <w:link w:val="FooterChar"/>
    <w:uiPriority w:val="99"/>
    <w:unhideWhenUsed/>
    <w:rsid w:val="00B93080"/>
    <w:pPr>
      <w:tabs>
        <w:tab w:val="center" w:pos="4680"/>
        <w:tab w:val="right" w:pos="9360"/>
      </w:tabs>
    </w:pPr>
  </w:style>
  <w:style w:type="character" w:customStyle="1" w:styleId="FooterChar">
    <w:name w:val="Footer Char"/>
    <w:basedOn w:val="DefaultParagraphFont"/>
    <w:link w:val="Footer"/>
    <w:uiPriority w:val="99"/>
    <w:rsid w:val="00B93080"/>
    <w:rPr>
      <w:rFonts w:ascii="Calibri" w:hAnsi="Calibri" w:cs="Times New Roman"/>
    </w:rPr>
  </w:style>
  <w:style w:type="paragraph" w:styleId="BalloonText">
    <w:name w:val="Balloon Text"/>
    <w:basedOn w:val="Normal"/>
    <w:link w:val="BalloonTextChar"/>
    <w:uiPriority w:val="99"/>
    <w:semiHidden/>
    <w:unhideWhenUsed/>
    <w:rsid w:val="00B93080"/>
    <w:rPr>
      <w:rFonts w:ascii="Tahoma" w:hAnsi="Tahoma" w:cs="Tahoma"/>
      <w:sz w:val="16"/>
      <w:szCs w:val="16"/>
    </w:rPr>
  </w:style>
  <w:style w:type="character" w:customStyle="1" w:styleId="BalloonTextChar">
    <w:name w:val="Balloon Text Char"/>
    <w:basedOn w:val="DefaultParagraphFont"/>
    <w:link w:val="BalloonText"/>
    <w:uiPriority w:val="99"/>
    <w:semiHidden/>
    <w:rsid w:val="00B93080"/>
    <w:rPr>
      <w:rFonts w:ascii="Tahoma" w:hAnsi="Tahoma" w:cs="Tahoma"/>
      <w:sz w:val="16"/>
      <w:szCs w:val="16"/>
    </w:rPr>
  </w:style>
  <w:style w:type="character" w:styleId="Hyperlink">
    <w:name w:val="Hyperlink"/>
    <w:basedOn w:val="DefaultParagraphFont"/>
    <w:uiPriority w:val="99"/>
    <w:unhideWhenUsed/>
    <w:rsid w:val="00B930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18542-25B2-46F6-B5BA-F6D8DA76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cmickelberry</dc:creator>
  <cp:lastModifiedBy>Danielle Vohnout</cp:lastModifiedBy>
  <cp:revision>13</cp:revision>
  <cp:lastPrinted>2013-01-10T23:42:00Z</cp:lastPrinted>
  <dcterms:created xsi:type="dcterms:W3CDTF">2014-09-26T17:28:00Z</dcterms:created>
  <dcterms:modified xsi:type="dcterms:W3CDTF">2016-01-15T21:30:00Z</dcterms:modified>
</cp:coreProperties>
</file>