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62" w:rsidRDefault="005801C0" w:rsidP="0071030A">
      <w:pPr>
        <w:rPr>
          <w:b/>
          <w:sz w:val="24"/>
          <w:szCs w:val="24"/>
        </w:rPr>
      </w:pPr>
      <w:r w:rsidRPr="00822AAE">
        <w:rPr>
          <w:b/>
          <w:sz w:val="24"/>
          <w:szCs w:val="24"/>
        </w:rPr>
        <w:tab/>
      </w:r>
      <w:r w:rsidR="00985F62" w:rsidRPr="00985F62">
        <w:rPr>
          <w:b/>
          <w:noProof/>
          <w:sz w:val="24"/>
          <w:szCs w:val="24"/>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-452120</wp:posOffset>
            </wp:positionV>
            <wp:extent cx="3388360" cy="711200"/>
            <wp:effectExtent l="25400" t="0" r="0" b="0"/>
            <wp:wrapTight wrapText="bothSides">
              <wp:wrapPolygon edited="0">
                <wp:start x="-162" y="0"/>
                <wp:lineTo x="-162" y="20718"/>
                <wp:lineTo x="21519" y="20718"/>
                <wp:lineTo x="21519" y="0"/>
                <wp:lineTo x="-162" y="0"/>
              </wp:wrapPolygon>
            </wp:wrapTight>
            <wp:docPr id="3" name="Picture 2" descr="TC logo horz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 logo horz tagline"/>
                    <pic:cNvPicPr>
                      <a:picLocks noChangeAspect="1" noChangeArrowheads="1"/>
                    </pic:cNvPicPr>
                  </pic:nvPicPr>
                  <pic:blipFill>
                    <a:blip r:embed="rId5"/>
                    <a:srcRect/>
                    <a:stretch>
                      <a:fillRect/>
                    </a:stretch>
                  </pic:blipFill>
                  <pic:spPr bwMode="auto">
                    <a:xfrm>
                      <a:off x="0" y="0"/>
                      <a:ext cx="3390900" cy="715010"/>
                    </a:xfrm>
                    <a:prstGeom prst="rect">
                      <a:avLst/>
                    </a:prstGeom>
                    <a:noFill/>
                    <a:ln w="9525">
                      <a:noFill/>
                      <a:miter lim="800000"/>
                      <a:headEnd/>
                      <a:tailEnd/>
                    </a:ln>
                  </pic:spPr>
                </pic:pic>
              </a:graphicData>
            </a:graphic>
          </wp:anchor>
        </w:drawing>
      </w:r>
    </w:p>
    <w:p w:rsidR="00985F62" w:rsidRDefault="00985F62" w:rsidP="0071030A">
      <w:pPr>
        <w:rPr>
          <w:b/>
          <w:sz w:val="24"/>
          <w:szCs w:val="24"/>
        </w:rPr>
      </w:pPr>
    </w:p>
    <w:p w:rsidR="00822AAE" w:rsidRPr="00822AAE" w:rsidRDefault="00924C7E" w:rsidP="00985F62">
      <w:pPr>
        <w:ind w:firstLine="720"/>
        <w:rPr>
          <w:b/>
          <w:sz w:val="24"/>
          <w:szCs w:val="24"/>
          <w:u w:val="single"/>
        </w:rPr>
      </w:pPr>
      <w:r w:rsidRPr="00822AAE">
        <w:rPr>
          <w:b/>
          <w:sz w:val="24"/>
          <w:szCs w:val="24"/>
          <w:u w:val="single"/>
        </w:rPr>
        <w:t xml:space="preserve">Procedure for Evaluation of </w:t>
      </w:r>
      <w:r w:rsidR="00C96E66">
        <w:rPr>
          <w:b/>
          <w:sz w:val="24"/>
          <w:szCs w:val="24"/>
          <w:u w:val="single"/>
        </w:rPr>
        <w:t>Tenured</w:t>
      </w:r>
      <w:r w:rsidRPr="00822AAE">
        <w:rPr>
          <w:b/>
          <w:sz w:val="24"/>
          <w:szCs w:val="24"/>
          <w:u w:val="single"/>
        </w:rPr>
        <w:t xml:space="preserve"> Faculty</w:t>
      </w:r>
    </w:p>
    <w:p w:rsidR="00FA5AFD" w:rsidRDefault="00822AAE" w:rsidP="00350497">
      <w:pPr>
        <w:ind w:left="720"/>
        <w:rPr>
          <w:sz w:val="24"/>
        </w:rPr>
      </w:pPr>
      <w:r w:rsidRPr="00822AAE">
        <w:rPr>
          <w:sz w:val="24"/>
          <w:szCs w:val="24"/>
        </w:rPr>
        <w:t>Tenure</w:t>
      </w:r>
      <w:r w:rsidR="00DD4C2A">
        <w:rPr>
          <w:sz w:val="24"/>
          <w:szCs w:val="24"/>
        </w:rPr>
        <w:t>d</w:t>
      </w:r>
      <w:r w:rsidR="00DD4C2A">
        <w:rPr>
          <w:sz w:val="24"/>
        </w:rPr>
        <w:t xml:space="preserve"> </w:t>
      </w:r>
      <w:r w:rsidR="00924C7E" w:rsidRPr="00822AAE">
        <w:rPr>
          <w:sz w:val="24"/>
        </w:rPr>
        <w:t>faculty members</w:t>
      </w:r>
      <w:r w:rsidR="00DD4C2A">
        <w:rPr>
          <w:sz w:val="24"/>
        </w:rPr>
        <w:t xml:space="preserve"> (professors)</w:t>
      </w:r>
      <w:r w:rsidR="00924C7E" w:rsidRPr="00822AAE">
        <w:rPr>
          <w:sz w:val="24"/>
        </w:rPr>
        <w:t xml:space="preserve"> shall be evaluated </w:t>
      </w:r>
      <w:r w:rsidR="00DD4C2A">
        <w:rPr>
          <w:sz w:val="24"/>
        </w:rPr>
        <w:t xml:space="preserve">every third year upon attaining tenure. </w:t>
      </w:r>
      <w:r w:rsidR="00924C7E" w:rsidRPr="00822AAE">
        <w:rPr>
          <w:sz w:val="24"/>
        </w:rPr>
        <w:t xml:space="preserve">Each </w:t>
      </w:r>
      <w:r w:rsidR="00DD4C2A">
        <w:rPr>
          <w:sz w:val="24"/>
        </w:rPr>
        <w:t>professor</w:t>
      </w:r>
      <w:r w:rsidR="00924C7E" w:rsidRPr="00822AAE">
        <w:rPr>
          <w:sz w:val="24"/>
        </w:rPr>
        <w:t xml:space="preserve"> will be evaluated in each area of contract responsibility. All evaluations will be conducted during the fall semester unless there are extenuating circumstances. </w:t>
      </w:r>
    </w:p>
    <w:p w:rsidR="00350497" w:rsidRDefault="00817644" w:rsidP="00350497">
      <w:pPr>
        <w:ind w:left="720"/>
        <w:rPr>
          <w:sz w:val="24"/>
        </w:rPr>
      </w:pPr>
      <w:r w:rsidRPr="00822AAE">
        <w:rPr>
          <w:sz w:val="24"/>
        </w:rPr>
        <w:t xml:space="preserve">The evaluation process document will be prepared and distributed to the </w:t>
      </w:r>
      <w:r w:rsidR="00DD4C2A">
        <w:rPr>
          <w:sz w:val="24"/>
        </w:rPr>
        <w:t>professor</w:t>
      </w:r>
      <w:r w:rsidRPr="00822AAE">
        <w:rPr>
          <w:sz w:val="24"/>
        </w:rPr>
        <w:t xml:space="preserve">, Division Chair, Supervising Administrator and Supervising Assistant by the Human Resources Department (HRD) during the fall in-service. </w:t>
      </w:r>
      <w:r w:rsidR="00062172" w:rsidRPr="008C5B16">
        <w:rPr>
          <w:sz w:val="24"/>
        </w:rPr>
        <w:t>All evaluation forms are located in the Human Resources Department and on the HRD website.</w:t>
      </w:r>
    </w:p>
    <w:p w:rsidR="00A25291" w:rsidRDefault="00A25291" w:rsidP="00350497">
      <w:pPr>
        <w:ind w:left="720"/>
        <w:rPr>
          <w:sz w:val="24"/>
        </w:rPr>
      </w:pPr>
      <w:r>
        <w:rPr>
          <w:sz w:val="24"/>
        </w:rPr>
        <w:t>The evaluations shall include:</w:t>
      </w:r>
    </w:p>
    <w:p w:rsidR="00A25291" w:rsidRDefault="00A25291" w:rsidP="00A25291">
      <w:pPr>
        <w:pStyle w:val="ListParagraph"/>
        <w:numPr>
          <w:ilvl w:val="0"/>
          <w:numId w:val="14"/>
        </w:numPr>
        <w:rPr>
          <w:sz w:val="24"/>
        </w:rPr>
      </w:pPr>
      <w:r>
        <w:rPr>
          <w:sz w:val="24"/>
        </w:rPr>
        <w:t>Student evaluations (if applicable)</w:t>
      </w:r>
    </w:p>
    <w:p w:rsidR="00A25291" w:rsidRDefault="00A25291" w:rsidP="00A25291">
      <w:pPr>
        <w:pStyle w:val="ListParagraph"/>
        <w:numPr>
          <w:ilvl w:val="0"/>
          <w:numId w:val="14"/>
        </w:numPr>
        <w:rPr>
          <w:sz w:val="24"/>
        </w:rPr>
      </w:pPr>
      <w:r>
        <w:rPr>
          <w:sz w:val="24"/>
        </w:rPr>
        <w:t>Self evaluation</w:t>
      </w:r>
    </w:p>
    <w:p w:rsidR="00A25291" w:rsidRDefault="005F7259" w:rsidP="00A25291">
      <w:pPr>
        <w:pStyle w:val="ListParagraph"/>
        <w:numPr>
          <w:ilvl w:val="0"/>
          <w:numId w:val="14"/>
        </w:numPr>
        <w:rPr>
          <w:sz w:val="24"/>
        </w:rPr>
      </w:pPr>
      <w:r>
        <w:rPr>
          <w:sz w:val="24"/>
        </w:rPr>
        <w:t xml:space="preserve">Peer Evaluation and </w:t>
      </w:r>
      <w:r w:rsidR="008B6225">
        <w:rPr>
          <w:sz w:val="24"/>
        </w:rPr>
        <w:t>Statement of Compliance</w:t>
      </w:r>
    </w:p>
    <w:p w:rsidR="006422B8" w:rsidRPr="008C5B16" w:rsidRDefault="00FA7BA4" w:rsidP="006422B8">
      <w:pPr>
        <w:pStyle w:val="ListParagraph"/>
        <w:numPr>
          <w:ilvl w:val="0"/>
          <w:numId w:val="14"/>
        </w:numPr>
        <w:rPr>
          <w:sz w:val="24"/>
        </w:rPr>
      </w:pPr>
      <w:r w:rsidRPr="008C5B16">
        <w:rPr>
          <w:sz w:val="24"/>
        </w:rPr>
        <w:t xml:space="preserve">Supervising Administrator </w:t>
      </w:r>
      <w:r w:rsidR="006422B8" w:rsidRPr="008C5B16">
        <w:rPr>
          <w:sz w:val="24"/>
        </w:rPr>
        <w:t>Evaluation Meeting</w:t>
      </w:r>
    </w:p>
    <w:p w:rsidR="00A25291" w:rsidRPr="006422B8" w:rsidRDefault="00A25291" w:rsidP="006422B8">
      <w:pPr>
        <w:pStyle w:val="ListParagraph"/>
        <w:ind w:left="1080"/>
        <w:rPr>
          <w:strike/>
          <w:sz w:val="24"/>
          <w:highlight w:val="yellow"/>
        </w:rPr>
      </w:pPr>
    </w:p>
    <w:tbl>
      <w:tblPr>
        <w:tblStyle w:val="TableGrid"/>
        <w:tblW w:w="4752" w:type="dxa"/>
        <w:tblInd w:w="936" w:type="dxa"/>
        <w:tblLook w:val="00BF"/>
      </w:tblPr>
      <w:tblGrid>
        <w:gridCol w:w="4752"/>
      </w:tblGrid>
      <w:tr w:rsidR="008B6225">
        <w:tc>
          <w:tcPr>
            <w:tcW w:w="4752" w:type="dxa"/>
          </w:tcPr>
          <w:p w:rsidR="008B6225" w:rsidRPr="00350497" w:rsidRDefault="008B6225" w:rsidP="008B6225">
            <w:pPr>
              <w:rPr>
                <w:b/>
                <w:sz w:val="24"/>
              </w:rPr>
            </w:pPr>
            <w:r w:rsidRPr="00350497">
              <w:rPr>
                <w:b/>
                <w:sz w:val="24"/>
              </w:rPr>
              <w:t>Te</w:t>
            </w:r>
            <w:r>
              <w:rPr>
                <w:b/>
                <w:sz w:val="24"/>
              </w:rPr>
              <w:t>nured</w:t>
            </w:r>
            <w:r w:rsidRPr="00350497">
              <w:rPr>
                <w:b/>
                <w:sz w:val="24"/>
              </w:rPr>
              <w:t xml:space="preserve"> Faculty</w:t>
            </w:r>
            <w:r>
              <w:rPr>
                <w:b/>
                <w:sz w:val="24"/>
              </w:rPr>
              <w:t xml:space="preserve"> (Professor)</w:t>
            </w:r>
          </w:p>
        </w:tc>
      </w:tr>
      <w:tr w:rsidR="008B6225">
        <w:tc>
          <w:tcPr>
            <w:tcW w:w="4752" w:type="dxa"/>
          </w:tcPr>
          <w:p w:rsidR="008B6225" w:rsidRDefault="008B6225" w:rsidP="005119C3">
            <w:pPr>
              <w:rPr>
                <w:sz w:val="24"/>
              </w:rPr>
            </w:pPr>
            <w:r>
              <w:rPr>
                <w:sz w:val="24"/>
              </w:rPr>
              <w:t>Student Evaluations (if applicable)</w:t>
            </w:r>
          </w:p>
        </w:tc>
      </w:tr>
      <w:tr w:rsidR="008B6225">
        <w:tc>
          <w:tcPr>
            <w:tcW w:w="4752" w:type="dxa"/>
          </w:tcPr>
          <w:p w:rsidR="008B6225" w:rsidRDefault="008B6225" w:rsidP="005119C3">
            <w:pPr>
              <w:rPr>
                <w:sz w:val="24"/>
              </w:rPr>
            </w:pPr>
            <w:r>
              <w:rPr>
                <w:sz w:val="24"/>
              </w:rPr>
              <w:t>Self Evaluation</w:t>
            </w:r>
          </w:p>
        </w:tc>
      </w:tr>
      <w:tr w:rsidR="008B6225">
        <w:tc>
          <w:tcPr>
            <w:tcW w:w="4752" w:type="dxa"/>
          </w:tcPr>
          <w:p w:rsidR="008B6225" w:rsidRPr="008C5B16" w:rsidRDefault="00924FB9" w:rsidP="005119C3">
            <w:pPr>
              <w:rPr>
                <w:sz w:val="24"/>
              </w:rPr>
            </w:pPr>
            <w:r w:rsidRPr="008C5B16">
              <w:rPr>
                <w:sz w:val="24"/>
              </w:rPr>
              <w:t xml:space="preserve">Peer Evaluation and </w:t>
            </w:r>
            <w:r w:rsidR="008B6225" w:rsidRPr="008C5B16">
              <w:rPr>
                <w:sz w:val="24"/>
              </w:rPr>
              <w:t>Statement of Compliance</w:t>
            </w:r>
          </w:p>
        </w:tc>
      </w:tr>
      <w:tr w:rsidR="008B6225">
        <w:tc>
          <w:tcPr>
            <w:tcW w:w="4752" w:type="dxa"/>
          </w:tcPr>
          <w:p w:rsidR="008B6225" w:rsidRPr="008C5B16" w:rsidRDefault="008B6225" w:rsidP="005119C3">
            <w:pPr>
              <w:rPr>
                <w:sz w:val="24"/>
              </w:rPr>
            </w:pPr>
            <w:r w:rsidRPr="008C5B16">
              <w:rPr>
                <w:sz w:val="24"/>
              </w:rPr>
              <w:t>Supervising Administrator Evaluation Meeting</w:t>
            </w:r>
          </w:p>
        </w:tc>
      </w:tr>
    </w:tbl>
    <w:p w:rsidR="00350497" w:rsidRDefault="00350497" w:rsidP="005119C3">
      <w:pPr>
        <w:ind w:left="720"/>
        <w:rPr>
          <w:sz w:val="24"/>
        </w:rPr>
      </w:pPr>
    </w:p>
    <w:p w:rsidR="00B4011B" w:rsidRPr="00D36E79" w:rsidRDefault="00B4011B" w:rsidP="00D36E79">
      <w:pPr>
        <w:ind w:left="720"/>
        <w:rPr>
          <w:b/>
          <w:sz w:val="24"/>
          <w:szCs w:val="28"/>
        </w:rPr>
      </w:pPr>
      <w:r w:rsidRPr="00912CD0">
        <w:rPr>
          <w:b/>
          <w:sz w:val="24"/>
          <w:szCs w:val="28"/>
        </w:rPr>
        <w:t>Student Evaluations</w:t>
      </w:r>
      <w:r>
        <w:rPr>
          <w:b/>
          <w:sz w:val="24"/>
          <w:szCs w:val="28"/>
        </w:rPr>
        <w:t xml:space="preserve"> </w:t>
      </w:r>
      <w:r>
        <w:rPr>
          <w:b/>
          <w:sz w:val="24"/>
          <w:szCs w:val="28"/>
        </w:rPr>
        <w:br/>
      </w:r>
      <w:r w:rsidRPr="008C5B16">
        <w:rPr>
          <w:sz w:val="24"/>
          <w:szCs w:val="28"/>
        </w:rPr>
        <w:t xml:space="preserve">The HRD will prepare and distribute the student evaluation process document and student evaluation packets for every face-to-face section the </w:t>
      </w:r>
      <w:r w:rsidR="004A0C6C" w:rsidRPr="008C5B16">
        <w:rPr>
          <w:sz w:val="24"/>
          <w:szCs w:val="28"/>
        </w:rPr>
        <w:t xml:space="preserve">professor </w:t>
      </w:r>
      <w:r w:rsidRPr="008C5B16">
        <w:rPr>
          <w:sz w:val="24"/>
          <w:szCs w:val="28"/>
        </w:rPr>
        <w:t>teaches during the semester</w:t>
      </w:r>
      <w:r w:rsidR="009A5A17" w:rsidRPr="008C5B16">
        <w:rPr>
          <w:sz w:val="24"/>
          <w:szCs w:val="28"/>
        </w:rPr>
        <w:t xml:space="preserve"> by</w:t>
      </w:r>
      <w:r w:rsidR="00CF319E" w:rsidRPr="008C5B16">
        <w:rPr>
          <w:sz w:val="24"/>
          <w:szCs w:val="28"/>
        </w:rPr>
        <w:t xml:space="preserve"> the</w:t>
      </w:r>
      <w:r w:rsidR="009A5A17" w:rsidRPr="008C5B16">
        <w:rPr>
          <w:sz w:val="24"/>
          <w:szCs w:val="28"/>
        </w:rPr>
        <w:t xml:space="preserve"> end of</w:t>
      </w:r>
      <w:r w:rsidR="00406DB0" w:rsidRPr="008C5B16">
        <w:rPr>
          <w:sz w:val="24"/>
          <w:szCs w:val="28"/>
        </w:rPr>
        <w:t xml:space="preserve"> the</w:t>
      </w:r>
      <w:r w:rsidR="009A5A17" w:rsidRPr="008C5B16">
        <w:rPr>
          <w:sz w:val="24"/>
          <w:szCs w:val="28"/>
        </w:rPr>
        <w:t xml:space="preserve"> 9</w:t>
      </w:r>
      <w:r w:rsidR="009A5A17" w:rsidRPr="008C5B16">
        <w:rPr>
          <w:sz w:val="24"/>
          <w:szCs w:val="28"/>
          <w:vertAlign w:val="superscript"/>
        </w:rPr>
        <w:t>th</w:t>
      </w:r>
      <w:r w:rsidR="009A5A17" w:rsidRPr="008C5B16">
        <w:rPr>
          <w:sz w:val="24"/>
          <w:szCs w:val="28"/>
        </w:rPr>
        <w:t xml:space="preserve"> week of the fall semester.</w:t>
      </w:r>
      <w:r w:rsidRPr="008C5B16">
        <w:rPr>
          <w:sz w:val="24"/>
          <w:szCs w:val="28"/>
        </w:rPr>
        <w:t xml:space="preserve"> The Distance Learning department will upload into Canvas the student evaluation document for every online section the </w:t>
      </w:r>
      <w:r w:rsidR="00F0629B" w:rsidRPr="008C5B16">
        <w:rPr>
          <w:sz w:val="24"/>
          <w:szCs w:val="28"/>
        </w:rPr>
        <w:t>professor</w:t>
      </w:r>
      <w:r w:rsidRPr="008C5B16">
        <w:rPr>
          <w:sz w:val="24"/>
          <w:szCs w:val="28"/>
        </w:rPr>
        <w:t xml:space="preserve"> teaches during the semester</w:t>
      </w:r>
      <w:r w:rsidR="009A5A17" w:rsidRPr="008C5B16">
        <w:rPr>
          <w:sz w:val="24"/>
          <w:szCs w:val="28"/>
        </w:rPr>
        <w:t xml:space="preserve"> by </w:t>
      </w:r>
      <w:r w:rsidR="00CF319E" w:rsidRPr="008C5B16">
        <w:rPr>
          <w:sz w:val="24"/>
          <w:szCs w:val="28"/>
        </w:rPr>
        <w:t xml:space="preserve">the </w:t>
      </w:r>
      <w:r w:rsidR="009A5A17" w:rsidRPr="008C5B16">
        <w:rPr>
          <w:sz w:val="24"/>
          <w:szCs w:val="28"/>
        </w:rPr>
        <w:t xml:space="preserve">end of </w:t>
      </w:r>
      <w:r w:rsidR="00406DB0" w:rsidRPr="008C5B16">
        <w:rPr>
          <w:sz w:val="24"/>
          <w:szCs w:val="28"/>
        </w:rPr>
        <w:t xml:space="preserve">the </w:t>
      </w:r>
      <w:r w:rsidR="009A5A17" w:rsidRPr="008C5B16">
        <w:rPr>
          <w:sz w:val="24"/>
          <w:szCs w:val="28"/>
        </w:rPr>
        <w:t>9</w:t>
      </w:r>
      <w:r w:rsidR="009A5A17" w:rsidRPr="008C5B16">
        <w:rPr>
          <w:sz w:val="24"/>
          <w:szCs w:val="28"/>
          <w:vertAlign w:val="superscript"/>
        </w:rPr>
        <w:t>th</w:t>
      </w:r>
      <w:r w:rsidR="009A5A17" w:rsidRPr="008C5B16">
        <w:rPr>
          <w:sz w:val="24"/>
          <w:szCs w:val="28"/>
        </w:rPr>
        <w:t xml:space="preserve"> week of the fall semester</w:t>
      </w:r>
      <w:r w:rsidR="00CF319E" w:rsidRPr="008C5B16">
        <w:rPr>
          <w:sz w:val="24"/>
          <w:szCs w:val="28"/>
        </w:rPr>
        <w:t>. The Distance Learning department will notify the students that the evaluation form is available and that the due date for completion is on or before the Friday of the 13</w:t>
      </w:r>
      <w:r w:rsidR="00CF319E" w:rsidRPr="008C5B16">
        <w:rPr>
          <w:sz w:val="24"/>
          <w:szCs w:val="28"/>
          <w:vertAlign w:val="superscript"/>
        </w:rPr>
        <w:t>th</w:t>
      </w:r>
      <w:r w:rsidR="00CF319E" w:rsidRPr="008C5B16">
        <w:rPr>
          <w:sz w:val="24"/>
          <w:szCs w:val="28"/>
        </w:rPr>
        <w:t xml:space="preserve"> week of the fall semester.</w:t>
      </w:r>
      <w:r w:rsidR="00D36E79" w:rsidRPr="008C5B16">
        <w:rPr>
          <w:sz w:val="24"/>
          <w:szCs w:val="28"/>
        </w:rPr>
        <w:t xml:space="preserve"> </w:t>
      </w:r>
      <w:r w:rsidRPr="008C5B16">
        <w:rPr>
          <w:sz w:val="24"/>
          <w:szCs w:val="28"/>
        </w:rPr>
        <w:t xml:space="preserve">The HRD will notify the </w:t>
      </w:r>
      <w:r w:rsidR="00F0629B" w:rsidRPr="008C5B16">
        <w:rPr>
          <w:sz w:val="24"/>
          <w:szCs w:val="28"/>
        </w:rPr>
        <w:t>professor</w:t>
      </w:r>
      <w:r w:rsidRPr="008C5B16">
        <w:rPr>
          <w:sz w:val="24"/>
          <w:szCs w:val="28"/>
        </w:rPr>
        <w:t xml:space="preserve"> of the commencement of the st</w:t>
      </w:r>
      <w:r w:rsidRPr="008C5B16">
        <w:rPr>
          <w:sz w:val="24"/>
        </w:rPr>
        <w:t>udent evaluation process and of the need to notify their students to complete</w:t>
      </w:r>
      <w:r w:rsidRPr="00822AAE">
        <w:rPr>
          <w:sz w:val="24"/>
        </w:rPr>
        <w:t xml:space="preserve"> evaluations. It is the </w:t>
      </w:r>
      <w:r w:rsidR="00F0629B">
        <w:rPr>
          <w:sz w:val="24"/>
        </w:rPr>
        <w:t>professor’s</w:t>
      </w:r>
      <w:r w:rsidRPr="00822AAE">
        <w:rPr>
          <w:sz w:val="24"/>
        </w:rPr>
        <w:t xml:space="preserve"> responsibility to ensure that student evaluations are completed in the applicable format.</w:t>
      </w:r>
    </w:p>
    <w:p w:rsidR="00B4011B" w:rsidRDefault="00B4011B" w:rsidP="00B4011B">
      <w:pPr>
        <w:ind w:left="720"/>
        <w:rPr>
          <w:sz w:val="24"/>
          <w:szCs w:val="28"/>
        </w:rPr>
      </w:pPr>
      <w:r>
        <w:rPr>
          <w:sz w:val="24"/>
        </w:rPr>
        <w:t>For each</w:t>
      </w:r>
      <w:r>
        <w:rPr>
          <w:sz w:val="24"/>
          <w:szCs w:val="28"/>
        </w:rPr>
        <w:t xml:space="preserve"> </w:t>
      </w:r>
      <w:r w:rsidRPr="008C5B16">
        <w:rPr>
          <w:sz w:val="24"/>
          <w:szCs w:val="28"/>
        </w:rPr>
        <w:t xml:space="preserve">face-to-face section taught by </w:t>
      </w:r>
      <w:r w:rsidR="00F0629B" w:rsidRPr="008C5B16">
        <w:rPr>
          <w:sz w:val="24"/>
          <w:szCs w:val="28"/>
        </w:rPr>
        <w:t>the professor</w:t>
      </w:r>
      <w:r w:rsidRPr="008C5B16">
        <w:rPr>
          <w:sz w:val="24"/>
          <w:szCs w:val="28"/>
        </w:rPr>
        <w:t xml:space="preserve">, a person other than that </w:t>
      </w:r>
      <w:r w:rsidR="00F0629B" w:rsidRPr="008C5B16">
        <w:rPr>
          <w:sz w:val="24"/>
          <w:szCs w:val="28"/>
        </w:rPr>
        <w:t>professor</w:t>
      </w:r>
      <w:r w:rsidRPr="008C5B16">
        <w:rPr>
          <w:sz w:val="24"/>
          <w:szCs w:val="28"/>
        </w:rPr>
        <w:t xml:space="preserve"> will administer the evaluation instrument on or before </w:t>
      </w:r>
      <w:r w:rsidR="00AB6DE6" w:rsidRPr="008C5B16">
        <w:rPr>
          <w:sz w:val="24"/>
          <w:szCs w:val="28"/>
        </w:rPr>
        <w:t xml:space="preserve">the </w:t>
      </w:r>
      <w:r w:rsidRPr="008C5B16">
        <w:rPr>
          <w:sz w:val="24"/>
          <w:szCs w:val="28"/>
        </w:rPr>
        <w:t>Friday of the 13</w:t>
      </w:r>
      <w:r w:rsidRPr="008C5B16">
        <w:rPr>
          <w:sz w:val="24"/>
          <w:szCs w:val="28"/>
          <w:vertAlign w:val="superscript"/>
        </w:rPr>
        <w:t>th</w:t>
      </w:r>
      <w:r w:rsidRPr="008C5B16">
        <w:rPr>
          <w:sz w:val="24"/>
          <w:szCs w:val="28"/>
        </w:rPr>
        <w:t xml:space="preserve"> </w:t>
      </w:r>
      <w:r w:rsidR="0063397E" w:rsidRPr="008C5B16">
        <w:rPr>
          <w:sz w:val="24"/>
          <w:szCs w:val="28"/>
        </w:rPr>
        <w:t xml:space="preserve">week of the fall semester. </w:t>
      </w:r>
      <w:r w:rsidRPr="008C5B16">
        <w:rPr>
          <w:sz w:val="24"/>
          <w:szCs w:val="28"/>
        </w:rPr>
        <w:t>The completed evaluations shall be turned into the Human Resources Department on or before Friday of the 13</w:t>
      </w:r>
      <w:r w:rsidRPr="008C5B16">
        <w:rPr>
          <w:sz w:val="24"/>
          <w:szCs w:val="28"/>
          <w:vertAlign w:val="superscript"/>
        </w:rPr>
        <w:t>th</w:t>
      </w:r>
      <w:r w:rsidRPr="008C5B16">
        <w:rPr>
          <w:sz w:val="24"/>
          <w:szCs w:val="28"/>
        </w:rPr>
        <w:t xml:space="preserve"> week of the fall semester. For each online section taught by the </w:t>
      </w:r>
      <w:r w:rsidR="00A84C02" w:rsidRPr="008C5B16">
        <w:rPr>
          <w:sz w:val="24"/>
          <w:szCs w:val="28"/>
        </w:rPr>
        <w:t>professor</w:t>
      </w:r>
      <w:r w:rsidRPr="008C5B16">
        <w:rPr>
          <w:sz w:val="24"/>
          <w:szCs w:val="28"/>
        </w:rPr>
        <w:t>, the completed student evaluations will be returned to the distance learning department and the distance learning department will forward the evaluations to the Human Resources Department on or before</w:t>
      </w:r>
      <w:r w:rsidR="00607698" w:rsidRPr="008C5B16">
        <w:rPr>
          <w:sz w:val="24"/>
          <w:szCs w:val="28"/>
        </w:rPr>
        <w:t xml:space="preserve"> the</w:t>
      </w:r>
      <w:r w:rsidRPr="008C5B16">
        <w:rPr>
          <w:sz w:val="24"/>
          <w:szCs w:val="28"/>
        </w:rPr>
        <w:t xml:space="preserve"> Friday of the 13</w:t>
      </w:r>
      <w:r w:rsidRPr="008C5B16">
        <w:rPr>
          <w:sz w:val="24"/>
          <w:szCs w:val="28"/>
          <w:vertAlign w:val="superscript"/>
        </w:rPr>
        <w:t>th</w:t>
      </w:r>
      <w:r w:rsidRPr="008C5B16">
        <w:rPr>
          <w:sz w:val="24"/>
          <w:szCs w:val="28"/>
        </w:rPr>
        <w:t xml:space="preserve"> week of the fall semester.</w:t>
      </w:r>
    </w:p>
    <w:p w:rsidR="00E22F8B" w:rsidRPr="00E22F8B" w:rsidRDefault="007F2495" w:rsidP="00E22F8B">
      <w:pPr>
        <w:tabs>
          <w:tab w:val="left" w:pos="360"/>
        </w:tabs>
        <w:ind w:left="720" w:hanging="720"/>
        <w:rPr>
          <w:i/>
          <w:sz w:val="24"/>
        </w:rPr>
      </w:pPr>
      <w:r>
        <w:rPr>
          <w:b/>
          <w:sz w:val="24"/>
          <w:szCs w:val="28"/>
        </w:rPr>
        <w:tab/>
      </w:r>
      <w:r>
        <w:rPr>
          <w:b/>
          <w:sz w:val="24"/>
          <w:szCs w:val="28"/>
        </w:rPr>
        <w:tab/>
      </w:r>
      <w:r w:rsidR="00E22F8B" w:rsidRPr="00E22F8B">
        <w:rPr>
          <w:b/>
          <w:sz w:val="24"/>
          <w:szCs w:val="28"/>
        </w:rPr>
        <w:t>Instructions Attached to the Face-to-Face S</w:t>
      </w:r>
      <w:r w:rsidR="00790340" w:rsidRPr="00E22F8B">
        <w:rPr>
          <w:b/>
          <w:sz w:val="24"/>
          <w:szCs w:val="28"/>
        </w:rPr>
        <w:t xml:space="preserve">tudent </w:t>
      </w:r>
      <w:r w:rsidR="00E22F8B" w:rsidRPr="00E22F8B">
        <w:rPr>
          <w:b/>
          <w:sz w:val="24"/>
          <w:szCs w:val="28"/>
        </w:rPr>
        <w:t>Evaluation P</w:t>
      </w:r>
      <w:r w:rsidR="00790340" w:rsidRPr="00E22F8B">
        <w:rPr>
          <w:b/>
          <w:sz w:val="24"/>
          <w:szCs w:val="28"/>
        </w:rPr>
        <w:t>ackets</w:t>
      </w:r>
      <w:r w:rsidR="00E22F8B">
        <w:rPr>
          <w:b/>
          <w:sz w:val="24"/>
          <w:szCs w:val="28"/>
        </w:rPr>
        <w:br/>
      </w:r>
      <w:r w:rsidR="00E22F8B" w:rsidRPr="00E22F8B">
        <w:rPr>
          <w:i/>
          <w:sz w:val="24"/>
          <w:szCs w:val="28"/>
          <w:u w:val="single"/>
        </w:rPr>
        <w:t>Instructions for Faculty Member:</w:t>
      </w:r>
      <w:r w:rsidR="00E22F8B" w:rsidRPr="00E22F8B">
        <w:rPr>
          <w:i/>
          <w:sz w:val="24"/>
          <w:szCs w:val="28"/>
        </w:rPr>
        <w:br/>
        <w:t xml:space="preserve">1. The enclosed evaluations are to be completed by </w:t>
      </w:r>
      <w:r w:rsidR="00E22F8B" w:rsidRPr="002A4795">
        <w:rPr>
          <w:i/>
          <w:sz w:val="24"/>
          <w:szCs w:val="28"/>
        </w:rPr>
        <w:t>the</w:t>
      </w:r>
      <w:r w:rsidR="00E22F8B" w:rsidRPr="00E22F8B">
        <w:rPr>
          <w:i/>
          <w:sz w:val="24"/>
          <w:szCs w:val="28"/>
        </w:rPr>
        <w:t xml:space="preserve"> Friday of the 13</w:t>
      </w:r>
      <w:r w:rsidR="00E22F8B" w:rsidRPr="00E22F8B">
        <w:rPr>
          <w:i/>
          <w:sz w:val="24"/>
          <w:szCs w:val="28"/>
          <w:vertAlign w:val="superscript"/>
        </w:rPr>
        <w:t>th</w:t>
      </w:r>
      <w:r w:rsidR="00E22F8B" w:rsidRPr="00E22F8B">
        <w:rPr>
          <w:i/>
          <w:sz w:val="24"/>
          <w:szCs w:val="28"/>
        </w:rPr>
        <w:t xml:space="preserve"> week of the fall semester.</w:t>
      </w:r>
      <w:r w:rsidR="00E22F8B" w:rsidRPr="00E22F8B">
        <w:rPr>
          <w:i/>
          <w:sz w:val="24"/>
          <w:szCs w:val="28"/>
        </w:rPr>
        <w:br/>
        <w:t>2. Please select a student to supervise the Instructor and Course evaluation process.</w:t>
      </w:r>
      <w:r w:rsidR="00E22F8B" w:rsidRPr="00E22F8B">
        <w:rPr>
          <w:i/>
          <w:sz w:val="24"/>
          <w:szCs w:val="28"/>
        </w:rPr>
        <w:br/>
        <w:t>3. Review the instructions listed below with the Student Supervisor.</w:t>
      </w:r>
      <w:r w:rsidR="002A4795">
        <w:rPr>
          <w:i/>
          <w:sz w:val="24"/>
          <w:szCs w:val="28"/>
        </w:rPr>
        <w:t xml:space="preserve"> </w:t>
      </w:r>
      <w:r w:rsidR="009B6D80" w:rsidRPr="002A4795">
        <w:rPr>
          <w:i/>
          <w:sz w:val="24"/>
          <w:szCs w:val="28"/>
        </w:rPr>
        <w:t>The Faculty Member shall leave the room while the students are completing the evaluations.</w:t>
      </w:r>
      <w:r w:rsidR="00E22F8B" w:rsidRPr="00E22F8B">
        <w:rPr>
          <w:i/>
          <w:sz w:val="24"/>
          <w:szCs w:val="28"/>
        </w:rPr>
        <w:br/>
      </w:r>
      <w:r w:rsidR="00E22F8B" w:rsidRPr="00E22F8B">
        <w:rPr>
          <w:i/>
          <w:sz w:val="24"/>
          <w:szCs w:val="28"/>
          <w:u w:val="single"/>
        </w:rPr>
        <w:t>Instructions for Student Supervisor:</w:t>
      </w:r>
      <w:r w:rsidR="00E22F8B" w:rsidRPr="00E22F8B">
        <w:rPr>
          <w:i/>
          <w:sz w:val="24"/>
          <w:szCs w:val="28"/>
        </w:rPr>
        <w:br/>
        <w:t xml:space="preserve">1. Distribute </w:t>
      </w:r>
      <w:r w:rsidR="00E22F8B" w:rsidRPr="00E22F8B">
        <w:rPr>
          <w:i/>
          <w:sz w:val="24"/>
        </w:rPr>
        <w:t>an evaluation form to each student in the class.</w:t>
      </w:r>
      <w:r w:rsidR="00E22F8B" w:rsidRPr="00E22F8B">
        <w:rPr>
          <w:i/>
          <w:sz w:val="24"/>
        </w:rPr>
        <w:br/>
        <w:t>2. Read the following instructions to the class aloud:</w:t>
      </w:r>
      <w:r w:rsidR="00E22F8B" w:rsidRPr="00E22F8B">
        <w:rPr>
          <w:i/>
          <w:sz w:val="24"/>
        </w:rPr>
        <w:br/>
      </w:r>
      <w:r w:rsidR="00E22F8B" w:rsidRPr="00E22F8B">
        <w:rPr>
          <w:i/>
          <w:sz w:val="24"/>
        </w:rPr>
        <w:br/>
        <w:t>“In a continuing effort to improve instruction at Taft College, you are asked to take about ten minutes to complete an evaluation on your instructor and course.  The results of this evaluation will be used by the instructor as feedback to determine his/her strengths and weaknesses as assessed by the student.  No instructor will see the results of this evaluation until this semester is completed and all grades have been turned in to the Record’s Office.”</w:t>
      </w:r>
    </w:p>
    <w:p w:rsidR="0062162B" w:rsidRDefault="00E22F8B" w:rsidP="0062162B">
      <w:pPr>
        <w:tabs>
          <w:tab w:val="left" w:pos="360"/>
        </w:tabs>
        <w:ind w:left="720" w:hanging="720"/>
        <w:rPr>
          <w:i/>
          <w:sz w:val="24"/>
        </w:rPr>
      </w:pPr>
      <w:r w:rsidRPr="00E22F8B">
        <w:rPr>
          <w:b/>
          <w:i/>
          <w:sz w:val="24"/>
          <w:szCs w:val="28"/>
        </w:rPr>
        <w:tab/>
      </w:r>
      <w:r w:rsidRPr="00E22F8B">
        <w:rPr>
          <w:b/>
          <w:i/>
          <w:sz w:val="24"/>
          <w:szCs w:val="28"/>
        </w:rPr>
        <w:tab/>
      </w:r>
      <w:r w:rsidRPr="00E22F8B">
        <w:rPr>
          <w:i/>
          <w:sz w:val="24"/>
          <w:szCs w:val="28"/>
        </w:rPr>
        <w:t xml:space="preserve">3. Upon completion </w:t>
      </w:r>
      <w:r w:rsidRPr="00E22F8B">
        <w:rPr>
          <w:i/>
          <w:sz w:val="24"/>
        </w:rPr>
        <w:t>of the evaluation by your fellow students, place the completed evaluation forms in the tamper resistant envelope, SEAL and SIGN YOUR NAME OVER THE SEAL</w:t>
      </w:r>
      <w:r w:rsidR="00D0673F">
        <w:rPr>
          <w:i/>
          <w:sz w:val="24"/>
        </w:rPr>
        <w:t xml:space="preserve"> </w:t>
      </w:r>
      <w:r w:rsidRPr="00E22F8B">
        <w:rPr>
          <w:i/>
          <w:sz w:val="24"/>
        </w:rPr>
        <w:t xml:space="preserve">in the presence of the class. Immediately return the sealed envelope to your instructor, who will return the sealed envelope to the Human </w:t>
      </w:r>
      <w:r w:rsidR="008E450F">
        <w:rPr>
          <w:i/>
          <w:sz w:val="24"/>
        </w:rPr>
        <w:t xml:space="preserve">Resources Department or </w:t>
      </w:r>
      <w:r w:rsidR="008E450F" w:rsidRPr="00D0673F">
        <w:rPr>
          <w:i/>
          <w:sz w:val="24"/>
        </w:rPr>
        <w:t>HRD</w:t>
      </w:r>
      <w:r w:rsidRPr="00E22F8B">
        <w:rPr>
          <w:i/>
          <w:sz w:val="24"/>
        </w:rPr>
        <w:t xml:space="preserve"> mailbox by the deadline.</w:t>
      </w:r>
    </w:p>
    <w:p w:rsidR="003B566E" w:rsidRPr="003B566E" w:rsidRDefault="003B566E" w:rsidP="003B566E">
      <w:pPr>
        <w:ind w:left="720"/>
        <w:rPr>
          <w:b/>
          <w:sz w:val="24"/>
        </w:rPr>
      </w:pPr>
      <w:r w:rsidRPr="003B566E">
        <w:rPr>
          <w:b/>
          <w:sz w:val="24"/>
        </w:rPr>
        <w:t>Non-Teaching Faculty Non-Counselor</w:t>
      </w:r>
      <w:r w:rsidRPr="003B566E">
        <w:rPr>
          <w:b/>
          <w:sz w:val="24"/>
        </w:rPr>
        <w:br/>
      </w:r>
      <w:r w:rsidRPr="003B566E">
        <w:rPr>
          <w:sz w:val="24"/>
        </w:rPr>
        <w:t>(student evaluations not applicable)</w:t>
      </w:r>
      <w:r w:rsidRPr="003B566E">
        <w:rPr>
          <w:b/>
          <w:sz w:val="24"/>
        </w:rPr>
        <w:br/>
        <w:t>Non-Teaching Faculty Counselor</w:t>
      </w:r>
      <w:r w:rsidRPr="003B566E">
        <w:rPr>
          <w:b/>
          <w:sz w:val="24"/>
        </w:rPr>
        <w:br/>
      </w:r>
      <w:r w:rsidRPr="003B566E">
        <w:rPr>
          <w:sz w:val="24"/>
          <w:szCs w:val="28"/>
        </w:rPr>
        <w:t>The HRD will provide the student evaluation documents to the front desk counseling center staff by the Monday of the 1</w:t>
      </w:r>
      <w:r w:rsidRPr="003B566E">
        <w:rPr>
          <w:sz w:val="24"/>
          <w:szCs w:val="28"/>
          <w:vertAlign w:val="superscript"/>
        </w:rPr>
        <w:t>st</w:t>
      </w:r>
      <w:r w:rsidRPr="003B566E">
        <w:rPr>
          <w:sz w:val="24"/>
          <w:szCs w:val="28"/>
        </w:rPr>
        <w:t xml:space="preserve"> week of the fall semester for dissemination between the 1</w:t>
      </w:r>
      <w:r w:rsidRPr="003B566E">
        <w:rPr>
          <w:sz w:val="24"/>
          <w:szCs w:val="28"/>
          <w:vertAlign w:val="superscript"/>
        </w:rPr>
        <w:t>st</w:t>
      </w:r>
      <w:r w:rsidRPr="003B566E">
        <w:rPr>
          <w:sz w:val="24"/>
          <w:szCs w:val="28"/>
        </w:rPr>
        <w:t xml:space="preserve"> through 13</w:t>
      </w:r>
      <w:r w:rsidRPr="003B566E">
        <w:rPr>
          <w:sz w:val="24"/>
          <w:szCs w:val="28"/>
          <w:vertAlign w:val="superscript"/>
        </w:rPr>
        <w:t>th</w:t>
      </w:r>
      <w:r w:rsidRPr="003B566E">
        <w:rPr>
          <w:sz w:val="24"/>
          <w:szCs w:val="28"/>
        </w:rPr>
        <w:t xml:space="preserve"> weeks of the fall semester. The completed evaluations shall be turned into the Human Resources Department on or before the Friday of the 13</w:t>
      </w:r>
      <w:r w:rsidRPr="003B566E">
        <w:rPr>
          <w:sz w:val="24"/>
          <w:szCs w:val="28"/>
          <w:vertAlign w:val="superscript"/>
        </w:rPr>
        <w:t>th</w:t>
      </w:r>
      <w:r w:rsidRPr="003B566E">
        <w:rPr>
          <w:sz w:val="24"/>
          <w:szCs w:val="28"/>
        </w:rPr>
        <w:t xml:space="preserve"> week of the fall semester.</w:t>
      </w:r>
    </w:p>
    <w:p w:rsidR="007719FB" w:rsidRPr="00EF0A0C" w:rsidRDefault="00673389" w:rsidP="00EF0A0C">
      <w:pPr>
        <w:ind w:left="720"/>
        <w:rPr>
          <w:sz w:val="24"/>
          <w:szCs w:val="28"/>
        </w:rPr>
      </w:pPr>
      <w:r>
        <w:rPr>
          <w:sz w:val="24"/>
          <w:szCs w:val="28"/>
        </w:rPr>
        <w:t xml:space="preserve">Under </w:t>
      </w:r>
      <w:r w:rsidRPr="00822AAE">
        <w:rPr>
          <w:sz w:val="24"/>
          <w:szCs w:val="28"/>
        </w:rPr>
        <w:t xml:space="preserve">the direction of the Human Resources Department, the student evaluation </w:t>
      </w:r>
      <w:r w:rsidRPr="00D0673F">
        <w:rPr>
          <w:sz w:val="24"/>
          <w:szCs w:val="28"/>
        </w:rPr>
        <w:t>documents</w:t>
      </w:r>
      <w:r>
        <w:rPr>
          <w:sz w:val="24"/>
          <w:szCs w:val="28"/>
        </w:rPr>
        <w:t xml:space="preserve"> </w:t>
      </w:r>
      <w:r w:rsidRPr="00822AAE">
        <w:rPr>
          <w:sz w:val="24"/>
          <w:szCs w:val="28"/>
        </w:rPr>
        <w:t xml:space="preserve">shall </w:t>
      </w:r>
      <w:r w:rsidRPr="00D0673F">
        <w:rPr>
          <w:sz w:val="24"/>
          <w:szCs w:val="28"/>
        </w:rPr>
        <w:t>be scanned into an electronic file for each professor.</w:t>
      </w:r>
      <w:r>
        <w:rPr>
          <w:sz w:val="24"/>
          <w:szCs w:val="28"/>
        </w:rPr>
        <w:t xml:space="preserve"> </w:t>
      </w:r>
      <w:r w:rsidRPr="00822AAE">
        <w:rPr>
          <w:sz w:val="24"/>
          <w:szCs w:val="28"/>
        </w:rPr>
        <w:t>The HRD will forward the student evaluation results to the Supervising Admi</w:t>
      </w:r>
      <w:r>
        <w:rPr>
          <w:sz w:val="24"/>
          <w:szCs w:val="28"/>
        </w:rPr>
        <w:t xml:space="preserve">nistrator and Division Chair. </w:t>
      </w:r>
      <w:r w:rsidRPr="00822AAE">
        <w:rPr>
          <w:sz w:val="24"/>
          <w:szCs w:val="28"/>
        </w:rPr>
        <w:t xml:space="preserve">The Supervising Administrator will distribute the student evaluation results to the </w:t>
      </w:r>
      <w:r>
        <w:rPr>
          <w:sz w:val="24"/>
          <w:szCs w:val="28"/>
        </w:rPr>
        <w:t>professor</w:t>
      </w:r>
      <w:r w:rsidRPr="00822AAE">
        <w:rPr>
          <w:sz w:val="24"/>
          <w:szCs w:val="28"/>
        </w:rPr>
        <w:t xml:space="preserve"> once final grades are submitted.</w:t>
      </w:r>
      <w:r w:rsidR="00EF0A0C">
        <w:rPr>
          <w:sz w:val="24"/>
          <w:szCs w:val="28"/>
        </w:rPr>
        <w:br/>
      </w:r>
      <w:r w:rsidR="00EF0A0C">
        <w:rPr>
          <w:sz w:val="24"/>
          <w:szCs w:val="28"/>
        </w:rPr>
        <w:br/>
      </w:r>
      <w:r w:rsidR="008F3320" w:rsidRPr="008F3320">
        <w:rPr>
          <w:b/>
          <w:sz w:val="24"/>
          <w:szCs w:val="28"/>
        </w:rPr>
        <w:t>Self Evaluation</w:t>
      </w:r>
      <w:r w:rsidR="008F3320">
        <w:rPr>
          <w:b/>
          <w:sz w:val="24"/>
          <w:szCs w:val="28"/>
        </w:rPr>
        <w:br/>
      </w:r>
      <w:r w:rsidR="007719FB" w:rsidRPr="007719FB">
        <w:rPr>
          <w:sz w:val="24"/>
          <w:szCs w:val="28"/>
        </w:rPr>
        <w:t>A professor shall submit a complete self-evaluation packet to the Supervising Administrator on or before the 2</w:t>
      </w:r>
      <w:r w:rsidR="007719FB" w:rsidRPr="007719FB">
        <w:rPr>
          <w:sz w:val="24"/>
          <w:szCs w:val="28"/>
          <w:vertAlign w:val="superscript"/>
        </w:rPr>
        <w:t>nd</w:t>
      </w:r>
      <w:r w:rsidR="007719FB" w:rsidRPr="007719FB">
        <w:rPr>
          <w:sz w:val="24"/>
          <w:szCs w:val="28"/>
        </w:rPr>
        <w:t xml:space="preserve"> Friday in March.  A complete self-evaluation packet consists of a written evaluation indicating </w:t>
      </w:r>
      <w:r w:rsidR="008B6B1B" w:rsidRPr="00E77EAB">
        <w:rPr>
          <w:sz w:val="24"/>
          <w:szCs w:val="28"/>
        </w:rPr>
        <w:t>strengths</w:t>
      </w:r>
      <w:r w:rsidR="008B6B1B">
        <w:rPr>
          <w:sz w:val="24"/>
          <w:szCs w:val="28"/>
        </w:rPr>
        <w:t xml:space="preserve"> </w:t>
      </w:r>
      <w:r w:rsidR="007719FB">
        <w:rPr>
          <w:sz w:val="24"/>
          <w:szCs w:val="28"/>
        </w:rPr>
        <w:t>and areas of improvement.</w:t>
      </w:r>
      <w:r w:rsidR="00E77EAB">
        <w:rPr>
          <w:sz w:val="24"/>
          <w:szCs w:val="28"/>
        </w:rPr>
        <w:t xml:space="preserve"> </w:t>
      </w:r>
      <w:r w:rsidR="007719FB" w:rsidRPr="00822AAE">
        <w:rPr>
          <w:sz w:val="24"/>
          <w:szCs w:val="28"/>
        </w:rPr>
        <w:t>The self-evaluation will include a written evaluation to address</w:t>
      </w:r>
      <w:r w:rsidR="007719FB">
        <w:rPr>
          <w:sz w:val="24"/>
          <w:szCs w:val="28"/>
        </w:rPr>
        <w:t xml:space="preserve"> the four general </w:t>
      </w:r>
      <w:r w:rsidR="007719FB" w:rsidRPr="00822AAE">
        <w:rPr>
          <w:sz w:val="24"/>
          <w:szCs w:val="28"/>
        </w:rPr>
        <w:t xml:space="preserve">areas outlined </w:t>
      </w:r>
      <w:r w:rsidR="007719FB">
        <w:rPr>
          <w:sz w:val="24"/>
          <w:szCs w:val="28"/>
        </w:rPr>
        <w:t>below:</w:t>
      </w:r>
    </w:p>
    <w:tbl>
      <w:tblPr>
        <w:tblStyle w:val="TableGrid"/>
        <w:tblpPr w:leftFromText="180" w:rightFromText="180" w:vertAnchor="text" w:horzAnchor="page" w:tblpX="2629" w:tblpY="254"/>
        <w:tblW w:w="0" w:type="auto"/>
        <w:tblLook w:val="00BF"/>
      </w:tblPr>
      <w:tblGrid>
        <w:gridCol w:w="3078"/>
        <w:gridCol w:w="3960"/>
      </w:tblGrid>
      <w:tr w:rsidR="002D43B2">
        <w:tc>
          <w:tcPr>
            <w:tcW w:w="3078" w:type="dxa"/>
          </w:tcPr>
          <w:p w:rsidR="002D43B2" w:rsidRPr="007719FB" w:rsidRDefault="002D43B2" w:rsidP="002D43B2">
            <w:pPr>
              <w:tabs>
                <w:tab w:val="left" w:pos="540"/>
                <w:tab w:val="left" w:pos="1800"/>
              </w:tabs>
              <w:rPr>
                <w:b/>
                <w:sz w:val="24"/>
                <w:szCs w:val="28"/>
              </w:rPr>
            </w:pPr>
            <w:r w:rsidRPr="007719FB">
              <w:rPr>
                <w:b/>
                <w:sz w:val="24"/>
                <w:szCs w:val="28"/>
              </w:rPr>
              <w:t>Teaching Faculty</w:t>
            </w:r>
          </w:p>
        </w:tc>
        <w:tc>
          <w:tcPr>
            <w:tcW w:w="3960" w:type="dxa"/>
          </w:tcPr>
          <w:p w:rsidR="002D43B2" w:rsidRPr="007719FB" w:rsidRDefault="002D43B2" w:rsidP="002D43B2">
            <w:pPr>
              <w:tabs>
                <w:tab w:val="left" w:pos="540"/>
                <w:tab w:val="left" w:pos="1800"/>
              </w:tabs>
              <w:rPr>
                <w:b/>
                <w:sz w:val="24"/>
                <w:szCs w:val="28"/>
              </w:rPr>
            </w:pPr>
            <w:r w:rsidRPr="007719FB">
              <w:rPr>
                <w:b/>
                <w:sz w:val="24"/>
                <w:szCs w:val="28"/>
              </w:rPr>
              <w:t>Non-Teaching Faculty</w:t>
            </w:r>
          </w:p>
        </w:tc>
      </w:tr>
      <w:tr w:rsidR="002D43B2">
        <w:tc>
          <w:tcPr>
            <w:tcW w:w="3078" w:type="dxa"/>
          </w:tcPr>
          <w:p w:rsidR="002D43B2" w:rsidRDefault="002D43B2" w:rsidP="002D43B2">
            <w:pPr>
              <w:tabs>
                <w:tab w:val="left" w:pos="540"/>
                <w:tab w:val="left" w:pos="1800"/>
              </w:tabs>
              <w:rPr>
                <w:sz w:val="24"/>
                <w:szCs w:val="28"/>
              </w:rPr>
            </w:pPr>
            <w:r>
              <w:rPr>
                <w:sz w:val="24"/>
                <w:szCs w:val="28"/>
              </w:rPr>
              <w:t>Subject Matter</w:t>
            </w:r>
          </w:p>
        </w:tc>
        <w:tc>
          <w:tcPr>
            <w:tcW w:w="3960" w:type="dxa"/>
          </w:tcPr>
          <w:p w:rsidR="002D43B2" w:rsidRDefault="002D43B2" w:rsidP="002D43B2">
            <w:pPr>
              <w:tabs>
                <w:tab w:val="left" w:pos="540"/>
                <w:tab w:val="left" w:pos="1800"/>
              </w:tabs>
              <w:rPr>
                <w:sz w:val="24"/>
                <w:szCs w:val="28"/>
              </w:rPr>
            </w:pPr>
            <w:r>
              <w:rPr>
                <w:sz w:val="24"/>
                <w:szCs w:val="28"/>
              </w:rPr>
              <w:t>Accomplishments</w:t>
            </w:r>
          </w:p>
        </w:tc>
      </w:tr>
      <w:tr w:rsidR="002D43B2">
        <w:tc>
          <w:tcPr>
            <w:tcW w:w="3078" w:type="dxa"/>
          </w:tcPr>
          <w:p w:rsidR="002D43B2" w:rsidRDefault="002D43B2" w:rsidP="002D43B2">
            <w:pPr>
              <w:tabs>
                <w:tab w:val="left" w:pos="540"/>
                <w:tab w:val="left" w:pos="1800"/>
              </w:tabs>
              <w:rPr>
                <w:sz w:val="24"/>
                <w:szCs w:val="28"/>
              </w:rPr>
            </w:pPr>
            <w:r>
              <w:rPr>
                <w:sz w:val="24"/>
                <w:szCs w:val="28"/>
              </w:rPr>
              <w:t>Methodology</w:t>
            </w:r>
          </w:p>
        </w:tc>
        <w:tc>
          <w:tcPr>
            <w:tcW w:w="3960" w:type="dxa"/>
          </w:tcPr>
          <w:p w:rsidR="002D43B2" w:rsidRDefault="002D43B2" w:rsidP="002D43B2">
            <w:pPr>
              <w:tabs>
                <w:tab w:val="left" w:pos="540"/>
                <w:tab w:val="left" w:pos="1800"/>
              </w:tabs>
              <w:rPr>
                <w:sz w:val="24"/>
                <w:szCs w:val="28"/>
              </w:rPr>
            </w:pPr>
            <w:r w:rsidRPr="003A35AF">
              <w:rPr>
                <w:sz w:val="24"/>
                <w:szCs w:val="28"/>
              </w:rPr>
              <w:t>Professional</w:t>
            </w:r>
            <w:r>
              <w:rPr>
                <w:sz w:val="24"/>
                <w:szCs w:val="28"/>
              </w:rPr>
              <w:t xml:space="preserve"> Development</w:t>
            </w:r>
          </w:p>
        </w:tc>
      </w:tr>
      <w:tr w:rsidR="002D43B2">
        <w:tc>
          <w:tcPr>
            <w:tcW w:w="3078" w:type="dxa"/>
          </w:tcPr>
          <w:p w:rsidR="002D43B2" w:rsidRPr="00EB4E53" w:rsidRDefault="002D43B2" w:rsidP="00EB4E53">
            <w:pPr>
              <w:tabs>
                <w:tab w:val="left" w:pos="540"/>
                <w:tab w:val="left" w:pos="1800"/>
              </w:tabs>
              <w:rPr>
                <w:sz w:val="24"/>
                <w:szCs w:val="28"/>
                <w:highlight w:val="yellow"/>
              </w:rPr>
            </w:pPr>
            <w:r w:rsidRPr="00EB4E53">
              <w:rPr>
                <w:sz w:val="24"/>
                <w:szCs w:val="28"/>
              </w:rPr>
              <w:t>Professional Relations</w:t>
            </w:r>
            <w:r w:rsidR="008B4F8C" w:rsidRPr="00EB4E53">
              <w:rPr>
                <w:sz w:val="24"/>
                <w:szCs w:val="28"/>
              </w:rPr>
              <w:t xml:space="preserve"> </w:t>
            </w:r>
          </w:p>
        </w:tc>
        <w:tc>
          <w:tcPr>
            <w:tcW w:w="3960" w:type="dxa"/>
          </w:tcPr>
          <w:p w:rsidR="002D43B2" w:rsidRPr="00EB4E53" w:rsidRDefault="002D43B2" w:rsidP="002D43B2">
            <w:pPr>
              <w:tabs>
                <w:tab w:val="left" w:pos="540"/>
                <w:tab w:val="left" w:pos="1800"/>
              </w:tabs>
              <w:rPr>
                <w:sz w:val="24"/>
                <w:szCs w:val="28"/>
                <w:highlight w:val="yellow"/>
              </w:rPr>
            </w:pPr>
            <w:r w:rsidRPr="00EB4E53">
              <w:rPr>
                <w:sz w:val="24"/>
                <w:szCs w:val="28"/>
              </w:rPr>
              <w:t>Professional Relations</w:t>
            </w:r>
          </w:p>
        </w:tc>
      </w:tr>
      <w:tr w:rsidR="002D43B2">
        <w:tc>
          <w:tcPr>
            <w:tcW w:w="3078" w:type="dxa"/>
          </w:tcPr>
          <w:p w:rsidR="002D43B2" w:rsidRDefault="002D43B2" w:rsidP="002D43B2">
            <w:pPr>
              <w:tabs>
                <w:tab w:val="left" w:pos="540"/>
                <w:tab w:val="left" w:pos="1800"/>
              </w:tabs>
              <w:rPr>
                <w:sz w:val="24"/>
                <w:szCs w:val="28"/>
              </w:rPr>
            </w:pPr>
            <w:r>
              <w:rPr>
                <w:sz w:val="24"/>
                <w:szCs w:val="28"/>
              </w:rPr>
              <w:t>Growth Plan</w:t>
            </w:r>
          </w:p>
        </w:tc>
        <w:tc>
          <w:tcPr>
            <w:tcW w:w="3960" w:type="dxa"/>
          </w:tcPr>
          <w:p w:rsidR="002D43B2" w:rsidRDefault="002D43B2" w:rsidP="002D43B2">
            <w:pPr>
              <w:tabs>
                <w:tab w:val="left" w:pos="540"/>
                <w:tab w:val="left" w:pos="1800"/>
              </w:tabs>
              <w:rPr>
                <w:sz w:val="24"/>
                <w:szCs w:val="28"/>
              </w:rPr>
            </w:pPr>
            <w:r>
              <w:rPr>
                <w:sz w:val="24"/>
                <w:szCs w:val="28"/>
              </w:rPr>
              <w:t>Growth Plan</w:t>
            </w:r>
          </w:p>
        </w:tc>
      </w:tr>
    </w:tbl>
    <w:p w:rsidR="007719FB" w:rsidRDefault="007719FB" w:rsidP="007719FB">
      <w:pPr>
        <w:tabs>
          <w:tab w:val="left" w:pos="540"/>
          <w:tab w:val="left" w:pos="1800"/>
        </w:tabs>
        <w:rPr>
          <w:sz w:val="24"/>
          <w:szCs w:val="28"/>
        </w:rPr>
      </w:pPr>
    </w:p>
    <w:p w:rsidR="007719FB" w:rsidRDefault="007719FB" w:rsidP="007719FB">
      <w:pPr>
        <w:tabs>
          <w:tab w:val="left" w:pos="540"/>
          <w:tab w:val="left" w:pos="1800"/>
        </w:tabs>
        <w:ind w:left="540" w:hanging="540"/>
        <w:rPr>
          <w:sz w:val="24"/>
          <w:szCs w:val="28"/>
        </w:rPr>
      </w:pPr>
    </w:p>
    <w:p w:rsidR="002D43B2" w:rsidRDefault="007719FB" w:rsidP="002D43B2">
      <w:pPr>
        <w:tabs>
          <w:tab w:val="left" w:pos="540"/>
          <w:tab w:val="left" w:pos="1800"/>
        </w:tabs>
        <w:ind w:left="540" w:hanging="540"/>
        <w:rPr>
          <w:b/>
          <w:sz w:val="24"/>
          <w:szCs w:val="28"/>
        </w:rPr>
      </w:pPr>
      <w:r>
        <w:rPr>
          <w:b/>
          <w:sz w:val="24"/>
          <w:szCs w:val="28"/>
        </w:rPr>
        <w:tab/>
      </w:r>
    </w:p>
    <w:p w:rsidR="002D43B2" w:rsidRDefault="002D43B2" w:rsidP="002D43B2">
      <w:pPr>
        <w:tabs>
          <w:tab w:val="left" w:pos="540"/>
          <w:tab w:val="left" w:pos="1800"/>
        </w:tabs>
        <w:ind w:left="540" w:hanging="540"/>
        <w:rPr>
          <w:b/>
          <w:sz w:val="24"/>
          <w:szCs w:val="28"/>
        </w:rPr>
      </w:pPr>
      <w:r>
        <w:rPr>
          <w:b/>
          <w:sz w:val="24"/>
          <w:szCs w:val="28"/>
        </w:rPr>
        <w:tab/>
      </w:r>
    </w:p>
    <w:p w:rsidR="002D43B2" w:rsidRDefault="002D43B2" w:rsidP="002D43B2">
      <w:pPr>
        <w:tabs>
          <w:tab w:val="left" w:pos="540"/>
          <w:tab w:val="left" w:pos="1800"/>
        </w:tabs>
        <w:rPr>
          <w:b/>
          <w:sz w:val="24"/>
          <w:szCs w:val="28"/>
        </w:rPr>
      </w:pPr>
    </w:p>
    <w:p w:rsidR="00A92BB4" w:rsidRPr="002D43B2" w:rsidRDefault="002D43B2" w:rsidP="002D43B2">
      <w:pPr>
        <w:tabs>
          <w:tab w:val="left" w:pos="540"/>
          <w:tab w:val="left" w:pos="1800"/>
        </w:tabs>
        <w:ind w:left="540" w:hanging="540"/>
        <w:rPr>
          <w:b/>
          <w:sz w:val="24"/>
          <w:szCs w:val="28"/>
        </w:rPr>
      </w:pPr>
      <w:r>
        <w:rPr>
          <w:b/>
          <w:sz w:val="24"/>
          <w:szCs w:val="28"/>
        </w:rPr>
        <w:tab/>
      </w:r>
      <w:r w:rsidR="005701A3" w:rsidRPr="005701A3">
        <w:rPr>
          <w:b/>
          <w:sz w:val="24"/>
          <w:szCs w:val="28"/>
        </w:rPr>
        <w:t>Peer Evaluation</w:t>
      </w:r>
      <w:r w:rsidR="00FA5AFD">
        <w:rPr>
          <w:b/>
          <w:sz w:val="24"/>
          <w:szCs w:val="28"/>
        </w:rPr>
        <w:t xml:space="preserve"> </w:t>
      </w:r>
      <w:r w:rsidR="00FA5AFD" w:rsidRPr="002B4208">
        <w:rPr>
          <w:b/>
          <w:sz w:val="24"/>
          <w:szCs w:val="28"/>
        </w:rPr>
        <w:t>and Statement of Compliance</w:t>
      </w:r>
      <w:r w:rsidR="005701A3" w:rsidRPr="002B4208">
        <w:rPr>
          <w:b/>
          <w:sz w:val="24"/>
          <w:szCs w:val="28"/>
        </w:rPr>
        <w:br/>
      </w:r>
      <w:r w:rsidR="00C74E6B" w:rsidRPr="002B4208">
        <w:rPr>
          <w:sz w:val="24"/>
          <w:szCs w:val="28"/>
        </w:rPr>
        <w:t xml:space="preserve">A professor shall select 3 peer </w:t>
      </w:r>
      <w:r w:rsidR="005701A3" w:rsidRPr="002B4208">
        <w:rPr>
          <w:sz w:val="24"/>
          <w:szCs w:val="28"/>
        </w:rPr>
        <w:t xml:space="preserve">committee </w:t>
      </w:r>
      <w:r w:rsidR="00C74E6B" w:rsidRPr="002B4208">
        <w:rPr>
          <w:sz w:val="24"/>
          <w:szCs w:val="28"/>
        </w:rPr>
        <w:t>members of their choice. Each peer committee member reviews the professor’s self-evaluation materials and provides feedback to the professor</w:t>
      </w:r>
      <w:r w:rsidR="00A92BB4" w:rsidRPr="002B4208">
        <w:rPr>
          <w:sz w:val="24"/>
          <w:szCs w:val="28"/>
        </w:rPr>
        <w:t xml:space="preserve"> and signs the Statement of Compliance form</w:t>
      </w:r>
      <w:r w:rsidR="00C74E6B" w:rsidRPr="002B4208">
        <w:rPr>
          <w:sz w:val="24"/>
          <w:szCs w:val="28"/>
        </w:rPr>
        <w:t xml:space="preserve"> on or before the first Friday in March</w:t>
      </w:r>
      <w:r w:rsidR="0086379D" w:rsidRPr="002B4208">
        <w:rPr>
          <w:sz w:val="24"/>
          <w:szCs w:val="28"/>
        </w:rPr>
        <w:t>.</w:t>
      </w:r>
    </w:p>
    <w:p w:rsidR="00321A67" w:rsidRDefault="00EE4390" w:rsidP="00B053F7">
      <w:pPr>
        <w:tabs>
          <w:tab w:val="left" w:pos="540"/>
          <w:tab w:val="left" w:pos="1800"/>
        </w:tabs>
        <w:ind w:left="540" w:hanging="540"/>
        <w:rPr>
          <w:sz w:val="24"/>
          <w:szCs w:val="28"/>
        </w:rPr>
      </w:pPr>
      <w:r>
        <w:rPr>
          <w:b/>
          <w:sz w:val="24"/>
          <w:szCs w:val="28"/>
        </w:rPr>
        <w:tab/>
      </w:r>
      <w:r w:rsidR="005701A3" w:rsidRPr="005701A3">
        <w:rPr>
          <w:b/>
          <w:sz w:val="24"/>
          <w:szCs w:val="28"/>
        </w:rPr>
        <w:t>Supervising Administrator Evaluation</w:t>
      </w:r>
      <w:r w:rsidR="005701A3">
        <w:rPr>
          <w:b/>
          <w:sz w:val="24"/>
          <w:szCs w:val="28"/>
        </w:rPr>
        <w:t xml:space="preserve"> </w:t>
      </w:r>
      <w:r>
        <w:rPr>
          <w:b/>
          <w:sz w:val="24"/>
          <w:szCs w:val="28"/>
        </w:rPr>
        <w:t>Meeting</w:t>
      </w:r>
      <w:r w:rsidR="005701A3">
        <w:rPr>
          <w:b/>
          <w:sz w:val="24"/>
          <w:szCs w:val="28"/>
        </w:rPr>
        <w:br/>
      </w:r>
      <w:r w:rsidRPr="00EE4390">
        <w:rPr>
          <w:sz w:val="24"/>
          <w:szCs w:val="28"/>
        </w:rPr>
        <w:t xml:space="preserve">After the Supervising Administrator reviews the professor’s evaluation materials, an appointment will be arranged by the office of the Supervising Administrator to discuss the evaluation with the </w:t>
      </w:r>
      <w:r w:rsidR="00796249">
        <w:rPr>
          <w:sz w:val="24"/>
          <w:szCs w:val="28"/>
        </w:rPr>
        <w:t>tenured faculty member</w:t>
      </w:r>
      <w:r w:rsidRPr="00EE4390">
        <w:rPr>
          <w:sz w:val="24"/>
          <w:szCs w:val="28"/>
        </w:rPr>
        <w:t xml:space="preserve"> on or before the </w:t>
      </w:r>
      <w:r w:rsidR="00956FC2" w:rsidRPr="002B4208">
        <w:rPr>
          <w:sz w:val="24"/>
          <w:szCs w:val="28"/>
        </w:rPr>
        <w:t>3</w:t>
      </w:r>
      <w:r w:rsidR="00956FC2" w:rsidRPr="002B4208">
        <w:rPr>
          <w:sz w:val="24"/>
          <w:szCs w:val="28"/>
          <w:vertAlign w:val="superscript"/>
        </w:rPr>
        <w:t>rd</w:t>
      </w:r>
      <w:r w:rsidR="00956FC2">
        <w:rPr>
          <w:sz w:val="24"/>
          <w:szCs w:val="28"/>
        </w:rPr>
        <w:t xml:space="preserve"> </w:t>
      </w:r>
      <w:r w:rsidRPr="00EE4390">
        <w:rPr>
          <w:sz w:val="24"/>
          <w:szCs w:val="28"/>
        </w:rPr>
        <w:t>Friday in May.</w:t>
      </w:r>
      <w:r w:rsidR="00321A67">
        <w:rPr>
          <w:sz w:val="24"/>
          <w:szCs w:val="28"/>
        </w:rPr>
        <w:br/>
      </w:r>
      <w:r w:rsidRPr="00EE4390">
        <w:rPr>
          <w:sz w:val="24"/>
          <w:szCs w:val="28"/>
        </w:rPr>
        <w:t>The Supervising Administrator shall complete their portion of the Statement of Compliance form and send with supporting documentation to the Human Resources Department on or before the last Friday in May.</w:t>
      </w:r>
    </w:p>
    <w:p w:rsidR="00B053F7" w:rsidRDefault="00B053F7" w:rsidP="00B053F7">
      <w:pPr>
        <w:tabs>
          <w:tab w:val="left" w:pos="540"/>
          <w:tab w:val="left" w:pos="1800"/>
        </w:tabs>
        <w:rPr>
          <w:sz w:val="24"/>
          <w:szCs w:val="28"/>
        </w:rPr>
      </w:pPr>
    </w:p>
    <w:p w:rsidR="00EE4390" w:rsidRPr="00EE4390" w:rsidRDefault="00EE4390" w:rsidP="00B053F7">
      <w:pPr>
        <w:tabs>
          <w:tab w:val="left" w:pos="540"/>
          <w:tab w:val="left" w:pos="1800"/>
        </w:tabs>
        <w:rPr>
          <w:sz w:val="24"/>
          <w:szCs w:val="28"/>
        </w:rPr>
      </w:pPr>
    </w:p>
    <w:tbl>
      <w:tblPr>
        <w:tblStyle w:val="TableGrid"/>
        <w:tblpPr w:leftFromText="180" w:rightFromText="180" w:vertAnchor="text" w:horzAnchor="page" w:tblpX="2469" w:tblpY="349"/>
        <w:tblW w:w="7578" w:type="dxa"/>
        <w:tblLayout w:type="fixed"/>
        <w:tblLook w:val="00BF"/>
      </w:tblPr>
      <w:tblGrid>
        <w:gridCol w:w="3978"/>
        <w:gridCol w:w="3600"/>
      </w:tblGrid>
      <w:tr w:rsidR="00F525FF">
        <w:tc>
          <w:tcPr>
            <w:tcW w:w="3978" w:type="dxa"/>
          </w:tcPr>
          <w:p w:rsidR="00F83C3A" w:rsidRDefault="00F525FF" w:rsidP="00321A67">
            <w:pPr>
              <w:rPr>
                <w:b/>
                <w:sz w:val="24"/>
                <w:szCs w:val="28"/>
              </w:rPr>
            </w:pPr>
            <w:r>
              <w:rPr>
                <w:b/>
                <w:sz w:val="24"/>
                <w:szCs w:val="28"/>
              </w:rPr>
              <w:t xml:space="preserve">Tenured Faculty </w:t>
            </w:r>
            <w:r w:rsidR="00F83C3A">
              <w:rPr>
                <w:b/>
                <w:sz w:val="24"/>
                <w:szCs w:val="28"/>
              </w:rPr>
              <w:t xml:space="preserve">Evaluation </w:t>
            </w:r>
            <w:r>
              <w:rPr>
                <w:b/>
                <w:sz w:val="24"/>
                <w:szCs w:val="28"/>
              </w:rPr>
              <w:t xml:space="preserve">Timeline </w:t>
            </w:r>
          </w:p>
          <w:p w:rsidR="00F525FF" w:rsidRPr="003D53DD" w:rsidRDefault="00F525FF" w:rsidP="00321A67">
            <w:pPr>
              <w:rPr>
                <w:b/>
                <w:sz w:val="24"/>
                <w:szCs w:val="28"/>
              </w:rPr>
            </w:pPr>
            <w:r>
              <w:rPr>
                <w:b/>
                <w:sz w:val="24"/>
                <w:szCs w:val="28"/>
              </w:rPr>
              <w:t>Fall Semester</w:t>
            </w:r>
          </w:p>
        </w:tc>
        <w:tc>
          <w:tcPr>
            <w:tcW w:w="3600" w:type="dxa"/>
          </w:tcPr>
          <w:p w:rsidR="00F525FF" w:rsidRPr="003D53DD" w:rsidRDefault="00F525FF" w:rsidP="00321A67">
            <w:pPr>
              <w:rPr>
                <w:b/>
                <w:sz w:val="24"/>
                <w:szCs w:val="28"/>
              </w:rPr>
            </w:pPr>
          </w:p>
        </w:tc>
      </w:tr>
      <w:tr w:rsidR="00F525FF">
        <w:tc>
          <w:tcPr>
            <w:tcW w:w="3978" w:type="dxa"/>
          </w:tcPr>
          <w:p w:rsidR="00F525FF" w:rsidRPr="003D53DD" w:rsidRDefault="00F525FF" w:rsidP="00321A67">
            <w:pPr>
              <w:rPr>
                <w:b/>
                <w:sz w:val="24"/>
                <w:szCs w:val="28"/>
              </w:rPr>
            </w:pPr>
            <w:r w:rsidRPr="003D53DD">
              <w:rPr>
                <w:b/>
                <w:sz w:val="24"/>
                <w:szCs w:val="28"/>
              </w:rPr>
              <w:t>Document</w:t>
            </w:r>
          </w:p>
        </w:tc>
        <w:tc>
          <w:tcPr>
            <w:tcW w:w="3600" w:type="dxa"/>
          </w:tcPr>
          <w:p w:rsidR="00F525FF" w:rsidRPr="003D53DD" w:rsidRDefault="00F525FF" w:rsidP="00321A67">
            <w:pPr>
              <w:rPr>
                <w:b/>
                <w:sz w:val="24"/>
                <w:szCs w:val="28"/>
              </w:rPr>
            </w:pPr>
            <w:r w:rsidRPr="003D53DD">
              <w:rPr>
                <w:b/>
                <w:sz w:val="24"/>
                <w:szCs w:val="28"/>
              </w:rPr>
              <w:t>Deadline</w:t>
            </w:r>
          </w:p>
        </w:tc>
      </w:tr>
      <w:tr w:rsidR="00F525FF">
        <w:tc>
          <w:tcPr>
            <w:tcW w:w="3978" w:type="dxa"/>
          </w:tcPr>
          <w:p w:rsidR="00F525FF" w:rsidRDefault="00F525FF" w:rsidP="00321A67">
            <w:pPr>
              <w:rPr>
                <w:sz w:val="24"/>
                <w:szCs w:val="28"/>
              </w:rPr>
            </w:pPr>
            <w:r>
              <w:rPr>
                <w:sz w:val="24"/>
                <w:szCs w:val="28"/>
              </w:rPr>
              <w:t xml:space="preserve">Student Evaluations </w:t>
            </w:r>
          </w:p>
          <w:p w:rsidR="00F525FF" w:rsidRDefault="00F525FF" w:rsidP="00321A67">
            <w:pPr>
              <w:rPr>
                <w:sz w:val="24"/>
                <w:szCs w:val="28"/>
              </w:rPr>
            </w:pPr>
            <w:r>
              <w:rPr>
                <w:sz w:val="24"/>
                <w:szCs w:val="28"/>
              </w:rPr>
              <w:t>(if applicable)</w:t>
            </w:r>
          </w:p>
        </w:tc>
        <w:tc>
          <w:tcPr>
            <w:tcW w:w="3600" w:type="dxa"/>
          </w:tcPr>
          <w:p w:rsidR="00F525FF" w:rsidRDefault="00F525FF" w:rsidP="00321A67">
            <w:pPr>
              <w:rPr>
                <w:sz w:val="24"/>
                <w:szCs w:val="28"/>
              </w:rPr>
            </w:pPr>
            <w:r>
              <w:rPr>
                <w:sz w:val="24"/>
                <w:szCs w:val="28"/>
              </w:rPr>
              <w:t>HRD &amp; DL disseminate by end of the 9</w:t>
            </w:r>
            <w:r w:rsidRPr="00B0455F">
              <w:rPr>
                <w:sz w:val="24"/>
                <w:szCs w:val="28"/>
                <w:vertAlign w:val="superscript"/>
              </w:rPr>
              <w:t>th</w:t>
            </w:r>
            <w:r>
              <w:rPr>
                <w:sz w:val="24"/>
                <w:szCs w:val="28"/>
              </w:rPr>
              <w:t xml:space="preserve"> week of </w:t>
            </w:r>
            <w:r w:rsidR="00471C51">
              <w:rPr>
                <w:sz w:val="24"/>
                <w:szCs w:val="28"/>
              </w:rPr>
              <w:t xml:space="preserve">the </w:t>
            </w:r>
            <w:r>
              <w:rPr>
                <w:sz w:val="24"/>
                <w:szCs w:val="28"/>
              </w:rPr>
              <w:t>semester; Student completion within the 10</w:t>
            </w:r>
            <w:r w:rsidRPr="00B0455F">
              <w:rPr>
                <w:sz w:val="24"/>
                <w:szCs w:val="28"/>
                <w:vertAlign w:val="superscript"/>
              </w:rPr>
              <w:t>th</w:t>
            </w:r>
            <w:r>
              <w:rPr>
                <w:sz w:val="24"/>
                <w:szCs w:val="28"/>
              </w:rPr>
              <w:t xml:space="preserve"> to 13</w:t>
            </w:r>
            <w:r w:rsidRPr="00B0455F">
              <w:rPr>
                <w:sz w:val="24"/>
                <w:szCs w:val="28"/>
                <w:vertAlign w:val="superscript"/>
              </w:rPr>
              <w:t>th</w:t>
            </w:r>
            <w:r>
              <w:rPr>
                <w:sz w:val="24"/>
                <w:szCs w:val="28"/>
              </w:rPr>
              <w:t xml:space="preserve"> weeks of the semester </w:t>
            </w:r>
          </w:p>
          <w:p w:rsidR="00F525FF" w:rsidRDefault="00F525FF" w:rsidP="00321A67">
            <w:pPr>
              <w:rPr>
                <w:sz w:val="24"/>
                <w:szCs w:val="28"/>
              </w:rPr>
            </w:pPr>
            <w:r>
              <w:rPr>
                <w:sz w:val="24"/>
                <w:szCs w:val="28"/>
              </w:rPr>
              <w:t>For counselors HRD disseminates within the 1</w:t>
            </w:r>
            <w:r w:rsidRPr="00B96AD7">
              <w:rPr>
                <w:sz w:val="24"/>
                <w:szCs w:val="28"/>
                <w:vertAlign w:val="superscript"/>
              </w:rPr>
              <w:t>st</w:t>
            </w:r>
            <w:r>
              <w:rPr>
                <w:sz w:val="24"/>
                <w:szCs w:val="28"/>
              </w:rPr>
              <w:t xml:space="preserve"> to 13</w:t>
            </w:r>
            <w:r w:rsidRPr="00B96AD7">
              <w:rPr>
                <w:sz w:val="24"/>
                <w:szCs w:val="28"/>
                <w:vertAlign w:val="superscript"/>
              </w:rPr>
              <w:t>th</w:t>
            </w:r>
            <w:r>
              <w:rPr>
                <w:sz w:val="24"/>
                <w:szCs w:val="28"/>
              </w:rPr>
              <w:t xml:space="preserve"> weeks of the semester; Student completion by end of the 13</w:t>
            </w:r>
            <w:r w:rsidRPr="00A52A53">
              <w:rPr>
                <w:sz w:val="24"/>
                <w:szCs w:val="28"/>
                <w:vertAlign w:val="superscript"/>
              </w:rPr>
              <w:t>th</w:t>
            </w:r>
            <w:r>
              <w:rPr>
                <w:sz w:val="24"/>
                <w:szCs w:val="28"/>
              </w:rPr>
              <w:t xml:space="preserve"> week</w:t>
            </w:r>
            <w:r w:rsidR="009A2BAB">
              <w:rPr>
                <w:sz w:val="24"/>
                <w:szCs w:val="28"/>
              </w:rPr>
              <w:t xml:space="preserve"> of the semester</w:t>
            </w:r>
          </w:p>
        </w:tc>
      </w:tr>
      <w:tr w:rsidR="00F525FF">
        <w:tc>
          <w:tcPr>
            <w:tcW w:w="3978" w:type="dxa"/>
          </w:tcPr>
          <w:p w:rsidR="00F525FF" w:rsidRDefault="00F525FF" w:rsidP="00321A67">
            <w:pPr>
              <w:rPr>
                <w:sz w:val="24"/>
                <w:szCs w:val="28"/>
              </w:rPr>
            </w:pPr>
            <w:r>
              <w:rPr>
                <w:sz w:val="24"/>
                <w:szCs w:val="28"/>
              </w:rPr>
              <w:t xml:space="preserve">Peer Evaluation and </w:t>
            </w:r>
          </w:p>
          <w:p w:rsidR="00F525FF" w:rsidRDefault="00F525FF" w:rsidP="00321A67">
            <w:pPr>
              <w:rPr>
                <w:sz w:val="24"/>
                <w:szCs w:val="28"/>
              </w:rPr>
            </w:pPr>
            <w:r>
              <w:rPr>
                <w:sz w:val="24"/>
                <w:szCs w:val="28"/>
              </w:rPr>
              <w:t>Statement of Compliance</w:t>
            </w:r>
          </w:p>
        </w:tc>
        <w:tc>
          <w:tcPr>
            <w:tcW w:w="3600" w:type="dxa"/>
          </w:tcPr>
          <w:p w:rsidR="00F525FF" w:rsidRDefault="00F525FF" w:rsidP="00321A67">
            <w:pPr>
              <w:rPr>
                <w:sz w:val="24"/>
                <w:szCs w:val="28"/>
              </w:rPr>
            </w:pPr>
            <w:r>
              <w:rPr>
                <w:sz w:val="24"/>
                <w:szCs w:val="28"/>
              </w:rPr>
              <w:t>On or before the first Friday of March</w:t>
            </w:r>
          </w:p>
        </w:tc>
      </w:tr>
      <w:tr w:rsidR="00F525FF">
        <w:tc>
          <w:tcPr>
            <w:tcW w:w="3978" w:type="dxa"/>
          </w:tcPr>
          <w:p w:rsidR="00F525FF" w:rsidRDefault="00F525FF" w:rsidP="00321A67">
            <w:pPr>
              <w:rPr>
                <w:sz w:val="24"/>
                <w:szCs w:val="28"/>
              </w:rPr>
            </w:pPr>
            <w:r>
              <w:rPr>
                <w:sz w:val="24"/>
                <w:szCs w:val="28"/>
              </w:rPr>
              <w:t>Self Evaluation</w:t>
            </w:r>
          </w:p>
        </w:tc>
        <w:tc>
          <w:tcPr>
            <w:tcW w:w="3600" w:type="dxa"/>
          </w:tcPr>
          <w:p w:rsidR="00F525FF" w:rsidRDefault="00F525FF" w:rsidP="00321A67">
            <w:pPr>
              <w:rPr>
                <w:sz w:val="24"/>
                <w:szCs w:val="28"/>
              </w:rPr>
            </w:pPr>
            <w:r>
              <w:rPr>
                <w:sz w:val="24"/>
                <w:szCs w:val="28"/>
              </w:rPr>
              <w:t>On or before the 2</w:t>
            </w:r>
            <w:r w:rsidRPr="008762A5">
              <w:rPr>
                <w:sz w:val="24"/>
                <w:szCs w:val="28"/>
                <w:vertAlign w:val="superscript"/>
              </w:rPr>
              <w:t>nd</w:t>
            </w:r>
            <w:r>
              <w:rPr>
                <w:sz w:val="24"/>
                <w:szCs w:val="28"/>
              </w:rPr>
              <w:t xml:space="preserve"> Friday of March to the Supervising Administrator</w:t>
            </w:r>
          </w:p>
        </w:tc>
      </w:tr>
      <w:tr w:rsidR="00F525FF">
        <w:tc>
          <w:tcPr>
            <w:tcW w:w="3978" w:type="dxa"/>
          </w:tcPr>
          <w:p w:rsidR="00F525FF" w:rsidRDefault="00F525FF" w:rsidP="00321A67">
            <w:pPr>
              <w:rPr>
                <w:sz w:val="24"/>
                <w:szCs w:val="28"/>
              </w:rPr>
            </w:pPr>
            <w:r>
              <w:rPr>
                <w:sz w:val="24"/>
                <w:szCs w:val="28"/>
              </w:rPr>
              <w:t xml:space="preserve">Supervising Administrator </w:t>
            </w:r>
          </w:p>
          <w:p w:rsidR="00F525FF" w:rsidRDefault="00F525FF" w:rsidP="00321A67">
            <w:pPr>
              <w:rPr>
                <w:sz w:val="24"/>
                <w:szCs w:val="28"/>
              </w:rPr>
            </w:pPr>
            <w:r>
              <w:rPr>
                <w:sz w:val="24"/>
                <w:szCs w:val="28"/>
              </w:rPr>
              <w:t>Evaluation</w:t>
            </w:r>
          </w:p>
        </w:tc>
        <w:tc>
          <w:tcPr>
            <w:tcW w:w="3600" w:type="dxa"/>
          </w:tcPr>
          <w:p w:rsidR="00F525FF" w:rsidRDefault="00F525FF" w:rsidP="00DD4608">
            <w:pPr>
              <w:rPr>
                <w:sz w:val="24"/>
                <w:szCs w:val="28"/>
              </w:rPr>
            </w:pPr>
            <w:r>
              <w:rPr>
                <w:sz w:val="24"/>
                <w:szCs w:val="28"/>
              </w:rPr>
              <w:t xml:space="preserve">On or before the </w:t>
            </w:r>
            <w:r w:rsidRPr="008D225E">
              <w:rPr>
                <w:sz w:val="24"/>
                <w:szCs w:val="28"/>
              </w:rPr>
              <w:t>3</w:t>
            </w:r>
            <w:r w:rsidRPr="008D225E">
              <w:rPr>
                <w:sz w:val="24"/>
                <w:szCs w:val="28"/>
                <w:vertAlign w:val="superscript"/>
              </w:rPr>
              <w:t>rd</w:t>
            </w:r>
            <w:r>
              <w:rPr>
                <w:sz w:val="24"/>
                <w:szCs w:val="28"/>
              </w:rPr>
              <w:t xml:space="preserve"> Friday in May to the Human Resources Department</w:t>
            </w:r>
          </w:p>
        </w:tc>
      </w:tr>
    </w:tbl>
    <w:p w:rsidR="00141321" w:rsidRDefault="00141321" w:rsidP="00B7150B">
      <w:pPr>
        <w:ind w:left="720"/>
        <w:rPr>
          <w:sz w:val="24"/>
          <w:szCs w:val="28"/>
        </w:rPr>
      </w:pPr>
    </w:p>
    <w:p w:rsidR="00141321" w:rsidRDefault="00141321" w:rsidP="00B7150B">
      <w:pPr>
        <w:ind w:left="720"/>
        <w:rPr>
          <w:sz w:val="24"/>
          <w:szCs w:val="28"/>
        </w:rPr>
      </w:pPr>
    </w:p>
    <w:p w:rsidR="00141321" w:rsidRDefault="00141321" w:rsidP="00B7150B">
      <w:pPr>
        <w:ind w:left="720"/>
        <w:rPr>
          <w:sz w:val="24"/>
          <w:szCs w:val="28"/>
        </w:rPr>
      </w:pPr>
    </w:p>
    <w:p w:rsidR="00141321" w:rsidRDefault="00141321" w:rsidP="00B7150B">
      <w:pPr>
        <w:ind w:left="720"/>
        <w:rPr>
          <w:sz w:val="24"/>
          <w:szCs w:val="28"/>
        </w:rPr>
      </w:pPr>
    </w:p>
    <w:p w:rsidR="00321A67" w:rsidRDefault="00321A67" w:rsidP="00B7150B">
      <w:pPr>
        <w:ind w:left="720"/>
        <w:rPr>
          <w:sz w:val="24"/>
          <w:szCs w:val="28"/>
        </w:rPr>
      </w:pPr>
    </w:p>
    <w:p w:rsidR="00141321" w:rsidRDefault="00141321" w:rsidP="00B7150B">
      <w:pPr>
        <w:ind w:left="720"/>
        <w:rPr>
          <w:sz w:val="24"/>
          <w:szCs w:val="28"/>
        </w:rPr>
      </w:pPr>
    </w:p>
    <w:p w:rsidR="00141321" w:rsidRDefault="00141321" w:rsidP="00B7150B">
      <w:pPr>
        <w:ind w:left="720"/>
        <w:rPr>
          <w:sz w:val="24"/>
          <w:szCs w:val="28"/>
        </w:rPr>
      </w:pPr>
    </w:p>
    <w:p w:rsidR="00141321" w:rsidRDefault="00141321" w:rsidP="00B7150B">
      <w:pPr>
        <w:ind w:left="720"/>
        <w:rPr>
          <w:sz w:val="24"/>
          <w:szCs w:val="28"/>
        </w:rPr>
      </w:pPr>
    </w:p>
    <w:p w:rsidR="00F70AF4" w:rsidRPr="00B7150B" w:rsidRDefault="00F70AF4" w:rsidP="00B7150B">
      <w:pPr>
        <w:ind w:left="720"/>
        <w:rPr>
          <w:sz w:val="24"/>
          <w:szCs w:val="28"/>
        </w:rPr>
      </w:pPr>
    </w:p>
    <w:p w:rsidR="00321A67" w:rsidRDefault="008E3415" w:rsidP="00DF5CAC">
      <w:pPr>
        <w:ind w:left="720"/>
        <w:rPr>
          <w:b/>
          <w:sz w:val="24"/>
          <w:highlight w:val="yellow"/>
        </w:rPr>
      </w:pPr>
      <w:r>
        <w:rPr>
          <w:sz w:val="24"/>
          <w:szCs w:val="28"/>
        </w:rPr>
        <w:br/>
      </w:r>
    </w:p>
    <w:p w:rsidR="00663958" w:rsidRDefault="00663958" w:rsidP="00DF5CAC">
      <w:pPr>
        <w:ind w:left="720"/>
        <w:rPr>
          <w:b/>
          <w:sz w:val="24"/>
          <w:highlight w:val="yellow"/>
        </w:rPr>
      </w:pPr>
    </w:p>
    <w:p w:rsidR="00350497" w:rsidRPr="008E3415" w:rsidRDefault="00350497" w:rsidP="00C23D21">
      <w:pPr>
        <w:rPr>
          <w:b/>
          <w:sz w:val="24"/>
        </w:rPr>
      </w:pPr>
    </w:p>
    <w:sectPr w:rsidR="00350497" w:rsidRPr="008E3415" w:rsidSect="00321A67">
      <w:pgSz w:w="12240" w:h="15840"/>
      <w:pgMar w:top="1080" w:right="1800" w:bottom="108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39D5"/>
    <w:multiLevelType w:val="hybridMultilevel"/>
    <w:tmpl w:val="791ECE7C"/>
    <w:lvl w:ilvl="0" w:tplc="01BCD5C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607AD"/>
    <w:multiLevelType w:val="hybridMultilevel"/>
    <w:tmpl w:val="889EAD1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0A1619A7"/>
    <w:multiLevelType w:val="hybridMultilevel"/>
    <w:tmpl w:val="3B14C2A6"/>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C4B3CAF"/>
    <w:multiLevelType w:val="hybridMultilevel"/>
    <w:tmpl w:val="791ECE7C"/>
    <w:lvl w:ilvl="0" w:tplc="01BCD5C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0DB5E5A"/>
    <w:multiLevelType w:val="hybridMultilevel"/>
    <w:tmpl w:val="82E4D6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40C2A"/>
    <w:multiLevelType w:val="hybridMultilevel"/>
    <w:tmpl w:val="92BCCC5E"/>
    <w:lvl w:ilvl="0" w:tplc="04090001">
      <w:start w:val="1"/>
      <w:numFmt w:val="bullet"/>
      <w:lvlText w:val=""/>
      <w:lvlJc w:val="left"/>
      <w:pPr>
        <w:ind w:left="1440" w:hanging="360"/>
      </w:pPr>
      <w:rPr>
        <w:rFonts w:ascii="Symbol" w:hAnsi="Symbol" w:cs="Courier New"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cs="Tahoma" w:hint="default"/>
      </w:rPr>
    </w:lvl>
    <w:lvl w:ilvl="3" w:tplc="04090001" w:tentative="1">
      <w:start w:val="1"/>
      <w:numFmt w:val="bullet"/>
      <w:lvlText w:val=""/>
      <w:lvlJc w:val="left"/>
      <w:pPr>
        <w:ind w:left="3600" w:hanging="360"/>
      </w:pPr>
      <w:rPr>
        <w:rFonts w:ascii="Symbol" w:hAnsi="Symbol" w:cs="Courier New"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cs="Tahoma" w:hint="default"/>
      </w:rPr>
    </w:lvl>
    <w:lvl w:ilvl="6" w:tplc="04090001" w:tentative="1">
      <w:start w:val="1"/>
      <w:numFmt w:val="bullet"/>
      <w:lvlText w:val=""/>
      <w:lvlJc w:val="left"/>
      <w:pPr>
        <w:ind w:left="5760" w:hanging="360"/>
      </w:pPr>
      <w:rPr>
        <w:rFonts w:ascii="Symbol" w:hAnsi="Symbol" w:cs="Courier New"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cs="Tahoma" w:hint="default"/>
      </w:rPr>
    </w:lvl>
  </w:abstractNum>
  <w:abstractNum w:abstractNumId="6">
    <w:nsid w:val="22281108"/>
    <w:multiLevelType w:val="hybridMultilevel"/>
    <w:tmpl w:val="FDD0AB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26FAD"/>
    <w:multiLevelType w:val="hybridMultilevel"/>
    <w:tmpl w:val="24809FC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41F921EE"/>
    <w:multiLevelType w:val="hybridMultilevel"/>
    <w:tmpl w:val="FEA24590"/>
    <w:lvl w:ilvl="0" w:tplc="FC222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F5547A"/>
    <w:multiLevelType w:val="hybridMultilevel"/>
    <w:tmpl w:val="32925158"/>
    <w:lvl w:ilvl="0" w:tplc="9F04EF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4F239D"/>
    <w:multiLevelType w:val="hybridMultilevel"/>
    <w:tmpl w:val="8514E27A"/>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nsid w:val="60C64EBE"/>
    <w:multiLevelType w:val="hybridMultilevel"/>
    <w:tmpl w:val="791ECE7C"/>
    <w:lvl w:ilvl="0" w:tplc="01BCD5CA">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8FB15D7"/>
    <w:multiLevelType w:val="hybridMultilevel"/>
    <w:tmpl w:val="10A618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B46536"/>
    <w:multiLevelType w:val="hybridMultilevel"/>
    <w:tmpl w:val="AD6CB53A"/>
    <w:lvl w:ilvl="0" w:tplc="04090001">
      <w:start w:val="1"/>
      <w:numFmt w:val="bullet"/>
      <w:lvlText w:val=""/>
      <w:lvlJc w:val="left"/>
      <w:pPr>
        <w:ind w:left="2160" w:hanging="360"/>
      </w:pPr>
      <w:rPr>
        <w:rFonts w:ascii="Symbol" w:hAnsi="Symbol" w:cs="Courier New"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cs="Tahoma" w:hint="default"/>
      </w:rPr>
    </w:lvl>
    <w:lvl w:ilvl="3" w:tplc="04090001" w:tentative="1">
      <w:start w:val="1"/>
      <w:numFmt w:val="bullet"/>
      <w:lvlText w:val=""/>
      <w:lvlJc w:val="left"/>
      <w:pPr>
        <w:ind w:left="4320" w:hanging="360"/>
      </w:pPr>
      <w:rPr>
        <w:rFonts w:ascii="Symbol" w:hAnsi="Symbol" w:cs="Courier New"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cs="Tahoma" w:hint="default"/>
      </w:rPr>
    </w:lvl>
    <w:lvl w:ilvl="6" w:tplc="04090001" w:tentative="1">
      <w:start w:val="1"/>
      <w:numFmt w:val="bullet"/>
      <w:lvlText w:val=""/>
      <w:lvlJc w:val="left"/>
      <w:pPr>
        <w:ind w:left="6480" w:hanging="360"/>
      </w:pPr>
      <w:rPr>
        <w:rFonts w:ascii="Symbol" w:hAnsi="Symbol" w:cs="Courier New"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cs="Tahoma" w:hint="default"/>
      </w:rPr>
    </w:lvl>
  </w:abstractNum>
  <w:num w:numId="1">
    <w:abstractNumId w:val="5"/>
  </w:num>
  <w:num w:numId="2">
    <w:abstractNumId w:val="13"/>
  </w:num>
  <w:num w:numId="3">
    <w:abstractNumId w:val="2"/>
  </w:num>
  <w:num w:numId="4">
    <w:abstractNumId w:val="0"/>
  </w:num>
  <w:num w:numId="5">
    <w:abstractNumId w:val="12"/>
  </w:num>
  <w:num w:numId="6">
    <w:abstractNumId w:val="9"/>
  </w:num>
  <w:num w:numId="7">
    <w:abstractNumId w:val="3"/>
  </w:num>
  <w:num w:numId="8">
    <w:abstractNumId w:val="7"/>
  </w:num>
  <w:num w:numId="9">
    <w:abstractNumId w:val="11"/>
  </w:num>
  <w:num w:numId="10">
    <w:abstractNumId w:val="1"/>
  </w:num>
  <w:num w:numId="11">
    <w:abstractNumId w:val="10"/>
  </w:num>
  <w:num w:numId="12">
    <w:abstractNumId w:val="4"/>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24C7E"/>
    <w:rsid w:val="000009FB"/>
    <w:rsid w:val="00062172"/>
    <w:rsid w:val="000709D3"/>
    <w:rsid w:val="000A0869"/>
    <w:rsid w:val="000C0291"/>
    <w:rsid w:val="000D3EF7"/>
    <w:rsid w:val="000E1EF1"/>
    <w:rsid w:val="000E46F1"/>
    <w:rsid w:val="00102AEF"/>
    <w:rsid w:val="00141321"/>
    <w:rsid w:val="00172B78"/>
    <w:rsid w:val="00187F25"/>
    <w:rsid w:val="001F44CD"/>
    <w:rsid w:val="00271329"/>
    <w:rsid w:val="002937CC"/>
    <w:rsid w:val="002A4795"/>
    <w:rsid w:val="002B2116"/>
    <w:rsid w:val="002B4208"/>
    <w:rsid w:val="002D2B7E"/>
    <w:rsid w:val="002D43B2"/>
    <w:rsid w:val="002F07E3"/>
    <w:rsid w:val="00321A67"/>
    <w:rsid w:val="00350497"/>
    <w:rsid w:val="003720D8"/>
    <w:rsid w:val="003A33B5"/>
    <w:rsid w:val="003A35AF"/>
    <w:rsid w:val="003B566E"/>
    <w:rsid w:val="003B5955"/>
    <w:rsid w:val="003B5D50"/>
    <w:rsid w:val="003C34C8"/>
    <w:rsid w:val="003D53DD"/>
    <w:rsid w:val="003E227B"/>
    <w:rsid w:val="003E3974"/>
    <w:rsid w:val="00402494"/>
    <w:rsid w:val="00406DB0"/>
    <w:rsid w:val="00415CE5"/>
    <w:rsid w:val="00456BED"/>
    <w:rsid w:val="00471C51"/>
    <w:rsid w:val="004A0C6C"/>
    <w:rsid w:val="004A46D6"/>
    <w:rsid w:val="004D3945"/>
    <w:rsid w:val="0050010D"/>
    <w:rsid w:val="005119C3"/>
    <w:rsid w:val="00550CCA"/>
    <w:rsid w:val="00561C0E"/>
    <w:rsid w:val="005701A3"/>
    <w:rsid w:val="005801C0"/>
    <w:rsid w:val="005B2FF7"/>
    <w:rsid w:val="005B5452"/>
    <w:rsid w:val="005C588F"/>
    <w:rsid w:val="005F7259"/>
    <w:rsid w:val="00607583"/>
    <w:rsid w:val="00607698"/>
    <w:rsid w:val="00617886"/>
    <w:rsid w:val="0062162B"/>
    <w:rsid w:val="0063397E"/>
    <w:rsid w:val="006340DA"/>
    <w:rsid w:val="006345B8"/>
    <w:rsid w:val="006422B8"/>
    <w:rsid w:val="00653525"/>
    <w:rsid w:val="00655650"/>
    <w:rsid w:val="00663958"/>
    <w:rsid w:val="006731B7"/>
    <w:rsid w:val="00673389"/>
    <w:rsid w:val="006F2B4A"/>
    <w:rsid w:val="00701AFA"/>
    <w:rsid w:val="0071030A"/>
    <w:rsid w:val="00715179"/>
    <w:rsid w:val="0071760D"/>
    <w:rsid w:val="0073002D"/>
    <w:rsid w:val="007406D9"/>
    <w:rsid w:val="00765634"/>
    <w:rsid w:val="007719FB"/>
    <w:rsid w:val="00790340"/>
    <w:rsid w:val="00796249"/>
    <w:rsid w:val="007A210D"/>
    <w:rsid w:val="007B7A22"/>
    <w:rsid w:val="007C5E21"/>
    <w:rsid w:val="007F2495"/>
    <w:rsid w:val="007F6AB4"/>
    <w:rsid w:val="00817644"/>
    <w:rsid w:val="00822AAE"/>
    <w:rsid w:val="0086379D"/>
    <w:rsid w:val="008762A5"/>
    <w:rsid w:val="008B4F8C"/>
    <w:rsid w:val="008B6225"/>
    <w:rsid w:val="008B6B1B"/>
    <w:rsid w:val="008C5B16"/>
    <w:rsid w:val="008C6E22"/>
    <w:rsid w:val="008D225E"/>
    <w:rsid w:val="008E3415"/>
    <w:rsid w:val="008E450F"/>
    <w:rsid w:val="008F3320"/>
    <w:rsid w:val="00912CD0"/>
    <w:rsid w:val="009148B9"/>
    <w:rsid w:val="00924C7E"/>
    <w:rsid w:val="00924FB9"/>
    <w:rsid w:val="009253E4"/>
    <w:rsid w:val="00932A9D"/>
    <w:rsid w:val="00956FC2"/>
    <w:rsid w:val="00974C7C"/>
    <w:rsid w:val="00985400"/>
    <w:rsid w:val="00985F62"/>
    <w:rsid w:val="009A2BAB"/>
    <w:rsid w:val="009A5A17"/>
    <w:rsid w:val="009B6D80"/>
    <w:rsid w:val="009C550A"/>
    <w:rsid w:val="00A25291"/>
    <w:rsid w:val="00A34BAB"/>
    <w:rsid w:val="00A35134"/>
    <w:rsid w:val="00A52A53"/>
    <w:rsid w:val="00A84C02"/>
    <w:rsid w:val="00A92BB4"/>
    <w:rsid w:val="00A937B6"/>
    <w:rsid w:val="00A9545B"/>
    <w:rsid w:val="00AA105A"/>
    <w:rsid w:val="00AB6DE6"/>
    <w:rsid w:val="00AD6024"/>
    <w:rsid w:val="00AE6ACE"/>
    <w:rsid w:val="00AE78B0"/>
    <w:rsid w:val="00AF4FBC"/>
    <w:rsid w:val="00B0455F"/>
    <w:rsid w:val="00B053F7"/>
    <w:rsid w:val="00B217A6"/>
    <w:rsid w:val="00B30B73"/>
    <w:rsid w:val="00B4011B"/>
    <w:rsid w:val="00B7150B"/>
    <w:rsid w:val="00B96AD7"/>
    <w:rsid w:val="00BF7125"/>
    <w:rsid w:val="00C1783F"/>
    <w:rsid w:val="00C23D21"/>
    <w:rsid w:val="00C55348"/>
    <w:rsid w:val="00C74E6B"/>
    <w:rsid w:val="00C93236"/>
    <w:rsid w:val="00C96E66"/>
    <w:rsid w:val="00CB411B"/>
    <w:rsid w:val="00CD2A98"/>
    <w:rsid w:val="00CF319E"/>
    <w:rsid w:val="00CF66E6"/>
    <w:rsid w:val="00D0673F"/>
    <w:rsid w:val="00D11A02"/>
    <w:rsid w:val="00D25F04"/>
    <w:rsid w:val="00D36E79"/>
    <w:rsid w:val="00D66FAD"/>
    <w:rsid w:val="00D764F6"/>
    <w:rsid w:val="00DC2385"/>
    <w:rsid w:val="00DD4608"/>
    <w:rsid w:val="00DD4C2A"/>
    <w:rsid w:val="00DF38FC"/>
    <w:rsid w:val="00DF5CAC"/>
    <w:rsid w:val="00E05DEF"/>
    <w:rsid w:val="00E22F8B"/>
    <w:rsid w:val="00E46786"/>
    <w:rsid w:val="00E612AB"/>
    <w:rsid w:val="00E77EAB"/>
    <w:rsid w:val="00EB4E53"/>
    <w:rsid w:val="00EC234C"/>
    <w:rsid w:val="00EE4390"/>
    <w:rsid w:val="00EF0A0C"/>
    <w:rsid w:val="00F0629B"/>
    <w:rsid w:val="00F525FF"/>
    <w:rsid w:val="00F55D76"/>
    <w:rsid w:val="00F6577C"/>
    <w:rsid w:val="00F70AF4"/>
    <w:rsid w:val="00F75D55"/>
    <w:rsid w:val="00F83C3A"/>
    <w:rsid w:val="00FA5AFD"/>
    <w:rsid w:val="00FA7BA4"/>
    <w:rsid w:val="00FA7BF2"/>
    <w:rsid w:val="00FD0C34"/>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24C7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9"/>
    <w:qFormat/>
    <w:rsid w:val="00924C7E"/>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rsid w:val="00924C7E"/>
    <w:rPr>
      <w:rFonts w:ascii="Cambria" w:eastAsia="Times New Roman" w:hAnsi="Cambria" w:cs="Cambria"/>
      <w:b/>
      <w:bCs/>
      <w:color w:val="365F91"/>
      <w:sz w:val="28"/>
      <w:szCs w:val="28"/>
    </w:rPr>
  </w:style>
  <w:style w:type="paragraph" w:styleId="NoSpacing">
    <w:name w:val="No Spacing"/>
    <w:link w:val="NoSpacingChar"/>
    <w:uiPriority w:val="99"/>
    <w:qFormat/>
    <w:rsid w:val="00924C7E"/>
    <w:pPr>
      <w:spacing w:after="0"/>
    </w:pPr>
    <w:rPr>
      <w:rFonts w:ascii="Calibri" w:eastAsia="Calibri" w:hAnsi="Calibri" w:cs="Calibri"/>
      <w:sz w:val="22"/>
      <w:szCs w:val="22"/>
    </w:rPr>
  </w:style>
  <w:style w:type="paragraph" w:styleId="TOCHeading">
    <w:name w:val="TOC Heading"/>
    <w:basedOn w:val="Heading1"/>
    <w:next w:val="Normal"/>
    <w:uiPriority w:val="99"/>
    <w:qFormat/>
    <w:rsid w:val="00924C7E"/>
    <w:pPr>
      <w:outlineLvl w:val="9"/>
    </w:pPr>
  </w:style>
  <w:style w:type="paragraph" w:styleId="TOC2">
    <w:name w:val="toc 2"/>
    <w:basedOn w:val="Normal"/>
    <w:next w:val="Normal"/>
    <w:autoRedefine/>
    <w:uiPriority w:val="99"/>
    <w:semiHidden/>
    <w:rsid w:val="00924C7E"/>
    <w:pPr>
      <w:spacing w:after="100"/>
      <w:ind w:left="220"/>
    </w:pPr>
    <w:rPr>
      <w:rFonts w:eastAsia="Times New Roman"/>
    </w:rPr>
  </w:style>
  <w:style w:type="paragraph" w:styleId="TOC1">
    <w:name w:val="toc 1"/>
    <w:basedOn w:val="Normal"/>
    <w:next w:val="Normal"/>
    <w:autoRedefine/>
    <w:uiPriority w:val="99"/>
    <w:semiHidden/>
    <w:rsid w:val="00924C7E"/>
    <w:pPr>
      <w:spacing w:after="100"/>
    </w:pPr>
    <w:rPr>
      <w:rFonts w:eastAsia="Times New Roman"/>
    </w:rPr>
  </w:style>
  <w:style w:type="paragraph" w:styleId="TOC3">
    <w:name w:val="toc 3"/>
    <w:basedOn w:val="Normal"/>
    <w:next w:val="Normal"/>
    <w:autoRedefine/>
    <w:uiPriority w:val="99"/>
    <w:semiHidden/>
    <w:rsid w:val="00924C7E"/>
    <w:pPr>
      <w:spacing w:after="100"/>
      <w:ind w:left="440"/>
    </w:pPr>
    <w:rPr>
      <w:rFonts w:eastAsia="Times New Roman"/>
    </w:rPr>
  </w:style>
  <w:style w:type="paragraph" w:styleId="BalloonText">
    <w:name w:val="Balloon Text"/>
    <w:basedOn w:val="Normal"/>
    <w:link w:val="BalloonTextChar"/>
    <w:uiPriority w:val="99"/>
    <w:semiHidden/>
    <w:rsid w:val="0092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C7E"/>
    <w:rPr>
      <w:rFonts w:ascii="Tahoma" w:eastAsia="Calibri" w:hAnsi="Tahoma" w:cs="Tahoma"/>
      <w:sz w:val="16"/>
      <w:szCs w:val="16"/>
    </w:rPr>
  </w:style>
  <w:style w:type="paragraph" w:styleId="Header">
    <w:name w:val="header"/>
    <w:basedOn w:val="Normal"/>
    <w:link w:val="HeaderChar"/>
    <w:uiPriority w:val="99"/>
    <w:rsid w:val="00924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7E"/>
    <w:rPr>
      <w:rFonts w:ascii="Calibri" w:eastAsia="Calibri" w:hAnsi="Calibri" w:cs="Calibri"/>
      <w:sz w:val="22"/>
      <w:szCs w:val="22"/>
    </w:rPr>
  </w:style>
  <w:style w:type="paragraph" w:styleId="Footer">
    <w:name w:val="footer"/>
    <w:basedOn w:val="Normal"/>
    <w:link w:val="FooterChar"/>
    <w:uiPriority w:val="99"/>
    <w:rsid w:val="00924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7E"/>
    <w:rPr>
      <w:rFonts w:ascii="Calibri" w:eastAsia="Calibri" w:hAnsi="Calibri" w:cs="Calibri"/>
      <w:sz w:val="22"/>
      <w:szCs w:val="22"/>
    </w:rPr>
  </w:style>
  <w:style w:type="character" w:customStyle="1" w:styleId="NoSpacingChar">
    <w:name w:val="No Spacing Char"/>
    <w:basedOn w:val="DefaultParagraphFont"/>
    <w:link w:val="NoSpacing"/>
    <w:uiPriority w:val="99"/>
    <w:rsid w:val="00924C7E"/>
    <w:rPr>
      <w:rFonts w:ascii="Calibri" w:eastAsia="Calibri" w:hAnsi="Calibri" w:cs="Calibri"/>
      <w:sz w:val="22"/>
      <w:szCs w:val="22"/>
    </w:rPr>
  </w:style>
  <w:style w:type="character" w:styleId="PageNumber">
    <w:name w:val="page number"/>
    <w:basedOn w:val="DefaultParagraphFont"/>
    <w:uiPriority w:val="99"/>
    <w:rsid w:val="00924C7E"/>
  </w:style>
  <w:style w:type="paragraph" w:styleId="Revision">
    <w:name w:val="Revision"/>
    <w:hidden/>
    <w:uiPriority w:val="99"/>
    <w:semiHidden/>
    <w:rsid w:val="00924C7E"/>
    <w:pPr>
      <w:spacing w:after="0"/>
    </w:pPr>
    <w:rPr>
      <w:rFonts w:ascii="Calibri" w:eastAsia="Calibri" w:hAnsi="Calibri" w:cs="Calibri"/>
      <w:sz w:val="22"/>
      <w:szCs w:val="22"/>
    </w:rPr>
  </w:style>
  <w:style w:type="table" w:styleId="TableGrid">
    <w:name w:val="Table Grid"/>
    <w:basedOn w:val="TableNormal"/>
    <w:uiPriority w:val="59"/>
    <w:rsid w:val="00924C7E"/>
    <w:pPr>
      <w:spacing w:after="0"/>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4C7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1007</Words>
  <Characters>5744</Characters>
  <Application>Microsoft Macintosh Word</Application>
  <DocSecurity>0</DocSecurity>
  <Lines>47</Lines>
  <Paragraphs>11</Paragraphs>
  <ScaleCrop>false</ScaleCrop>
  <Company>Taft College</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Taft College</dc:creator>
  <cp:keywords/>
  <cp:lastModifiedBy>Taft College</cp:lastModifiedBy>
  <cp:revision>10</cp:revision>
  <dcterms:created xsi:type="dcterms:W3CDTF">2019-05-23T17:52:00Z</dcterms:created>
  <dcterms:modified xsi:type="dcterms:W3CDTF">2019-05-23T18:33:00Z</dcterms:modified>
</cp:coreProperties>
</file>